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海原县殡葬服务收费定价方案</w:t>
      </w:r>
    </w:p>
    <w:p>
      <w:pPr>
        <w:jc w:val="center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（征求意见稿）</w:t>
      </w:r>
      <w:bookmarkStart w:id="6" w:name="_GoBack"/>
      <w:bookmarkEnd w:id="6"/>
    </w:p>
    <w:p>
      <w:pPr>
        <w:spacing w:line="560" w:lineRule="exact"/>
        <w:ind w:firstLine="640" w:firstLineChars="200"/>
        <w:rPr>
          <w:rStyle w:val="8"/>
          <w:rFonts w:hint="default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为进一步加强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全县</w:t>
      </w:r>
      <w:r>
        <w:rPr>
          <w:rFonts w:ascii="Times New Roman" w:hAnsi="Times New Roman" w:eastAsia="仿宋_GB2312" w:cs="Times New Roman"/>
          <w:sz w:val="32"/>
          <w:szCs w:val="32"/>
        </w:rPr>
        <w:t>殡葬收费和价格管理，促进殡葬事业持续健康发展，规范收费行为，</w:t>
      </w:r>
      <w:bookmarkStart w:id="0" w:name="OLE_LINK50"/>
      <w:r>
        <w:rPr>
          <w:rFonts w:ascii="Times New Roman" w:hAnsi="Times New Roman" w:eastAsia="仿宋_GB2312" w:cs="Times New Roman"/>
          <w:sz w:val="32"/>
          <w:szCs w:val="32"/>
        </w:rPr>
        <w:t>根据《自治区人民政府关于公布施行宁夏回族自治区定价目录的通知》（宁政规发〔2021〕7号）和《自治区发展改革委 民政厅 财政厅 市场监管厅关于印发&lt;宁夏回族自治区殡葬收费和价格管理办法&gt;的通知》（宁发改规发〔2023〕12号）</w:t>
      </w:r>
      <w:bookmarkEnd w:id="0"/>
      <w:r>
        <w:rPr>
          <w:rFonts w:ascii="Times New Roman" w:hAnsi="Times New Roman" w:eastAsia="仿宋_GB2312" w:cs="Times New Roman"/>
          <w:sz w:val="32"/>
          <w:szCs w:val="32"/>
        </w:rPr>
        <w:t>等文件精神，</w:t>
      </w:r>
      <w:r>
        <w:rPr>
          <w:rStyle w:val="8"/>
          <w:rFonts w:hint="default"/>
        </w:rPr>
        <w:t>结合我县实际， 在成本审查、征求意见、 集体决策等程序基础上， 制定海原县殡葬服务收费定价方案。</w:t>
      </w:r>
    </w:p>
    <w:p>
      <w:pPr>
        <w:spacing w:line="56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一、适用范围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海原县</w:t>
      </w:r>
      <w:r>
        <w:rPr>
          <w:rFonts w:ascii="Times New Roman" w:hAnsi="Times New Roman" w:eastAsia="仿宋_GB2312" w:cs="Times New Roman"/>
          <w:sz w:val="32"/>
          <w:szCs w:val="32"/>
        </w:rPr>
        <w:t>行政区域内依法设立，取得经营资格，开展殡葬服务活动的殡葬服务机构。</w:t>
      </w:r>
    </w:p>
    <w:p>
      <w:pPr>
        <w:spacing w:line="56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二、收费项目及标准</w:t>
      </w:r>
    </w:p>
    <w:p>
      <w:pPr>
        <w:spacing w:line="560" w:lineRule="exact"/>
        <w:ind w:firstLine="643" w:firstLineChars="200"/>
        <w:rPr>
          <w:rFonts w:ascii="Times New Roman" w:hAnsi="Times New Roman" w:eastAsia="仿宋_GB2312" w:cs="Times New Roman"/>
          <w:b/>
          <w:bCs/>
          <w:sz w:val="32"/>
          <w:szCs w:val="32"/>
          <w:u w:val="single"/>
        </w:rPr>
      </w:pPr>
      <w:bookmarkStart w:id="1" w:name="OLE_LINK87"/>
      <w:bookmarkStart w:id="2" w:name="OLE_LINK86"/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（一）殡葬基本服务费。</w:t>
      </w:r>
      <w:r>
        <w:rPr>
          <w:rFonts w:ascii="Times New Roman" w:hAnsi="Times New Roman" w:eastAsia="仿宋_GB2312" w:cs="Times New Roman"/>
          <w:sz w:val="32"/>
          <w:szCs w:val="32"/>
        </w:rPr>
        <w:t>殡葬基本服务项目收费实行政府定价，包含遗体接运（含抬运、消毒）。</w:t>
      </w:r>
    </w:p>
    <w:p>
      <w:pPr>
        <w:spacing w:line="560" w:lineRule="exact"/>
        <w:ind w:firstLine="643" w:firstLineChars="200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1.遗体接运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正常死亡遗体接运（含车辆消毒）往返30公里（含）以内300元/具</w:t>
      </w:r>
      <w:r>
        <w:rPr>
          <w:rFonts w:hint="eastAsia" w:ascii="宋体" w:hAnsi="宋体" w:eastAsia="宋体" w:cs="宋体"/>
          <w:sz w:val="32"/>
          <w:szCs w:val="32"/>
        </w:rPr>
        <w:t>•</w:t>
      </w:r>
      <w:r>
        <w:rPr>
          <w:rFonts w:hint="eastAsia" w:ascii="仿宋" w:hAnsi="仿宋" w:eastAsia="仿宋" w:cs="仿宋"/>
          <w:sz w:val="32"/>
          <w:szCs w:val="32"/>
        </w:rPr>
        <w:t>次，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30公里以上每公里加收2元，过路、过桥费由丧户承担。特殊遗体（腐烂、肢体不完整等情况）收费标准由双方协商确定，最高不得超过1000元/具</w:t>
      </w:r>
      <w:r>
        <w:rPr>
          <w:rFonts w:hint="eastAsia" w:ascii="宋体" w:hAnsi="宋体" w:eastAsia="宋体" w:cs="宋体"/>
          <w:sz w:val="32"/>
          <w:szCs w:val="32"/>
        </w:rPr>
        <w:t>•</w:t>
      </w:r>
      <w:r>
        <w:rPr>
          <w:rFonts w:hint="eastAsia" w:ascii="仿宋" w:hAnsi="仿宋" w:eastAsia="仿宋" w:cs="仿宋"/>
          <w:sz w:val="32"/>
          <w:szCs w:val="32"/>
        </w:rPr>
        <w:t>次。如因家属原因造成灵车空跑，收取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50%遗体接运费用。行政区域外的遗体接运费用执行市场调节价。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正常死亡遗体抬运费不得超过200元/具，不参与遗体抬运的不得收取抬运费用。遗体腐烂、肢体不完整的抬运费双方协商，最高不得超过600元/具。</w:t>
      </w:r>
    </w:p>
    <w:p>
      <w:pPr>
        <w:spacing w:line="560" w:lineRule="exact"/>
        <w:ind w:firstLine="643" w:firstLineChars="200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ascii="Times New Roman" w:hAnsi="Times New Roman" w:eastAsia="仿宋_GB2312" w:cs="Times New Roman"/>
          <w:b/>
          <w:bCs/>
          <w:sz w:val="32"/>
          <w:szCs w:val="32"/>
        </w:rPr>
        <w:t>2.遗体存放（含冷藏）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遗体停放5天（含）以内，冰棺、冰柜冷藏60元/具</w:t>
      </w:r>
      <w:r>
        <w:rPr>
          <w:rFonts w:hint="eastAsia" w:ascii="宋体" w:hAnsi="宋体" w:eastAsia="宋体" w:cs="宋体"/>
          <w:sz w:val="32"/>
          <w:szCs w:val="32"/>
        </w:rPr>
        <w:t>•</w:t>
      </w:r>
      <w:r>
        <w:rPr>
          <w:rFonts w:hint="eastAsia" w:ascii="仿宋" w:hAnsi="仿宋" w:eastAsia="仿宋" w:cs="仿宋"/>
          <w:sz w:val="32"/>
          <w:szCs w:val="32"/>
        </w:rPr>
        <w:t>天；遗体停放超过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5天的，冰棺、冰柜冷藏80元/具</w:t>
      </w:r>
      <w:r>
        <w:rPr>
          <w:rFonts w:hint="eastAsia" w:ascii="宋体" w:hAnsi="宋体" w:eastAsia="宋体" w:cs="宋体"/>
          <w:sz w:val="32"/>
          <w:szCs w:val="32"/>
        </w:rPr>
        <w:t>•</w:t>
      </w:r>
      <w:r>
        <w:rPr>
          <w:rFonts w:hint="eastAsia" w:ascii="仿宋" w:hAnsi="仿宋" w:eastAsia="仿宋" w:cs="仿宋"/>
          <w:sz w:val="32"/>
          <w:szCs w:val="32"/>
        </w:rPr>
        <w:t>天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，不足24小时按1天计算。</w:t>
      </w:r>
    </w:p>
    <w:p>
      <w:pPr>
        <w:spacing w:line="560" w:lineRule="exact"/>
        <w:ind w:firstLine="643" w:firstLineChars="200"/>
        <w:rPr>
          <w:rFonts w:ascii="Times New Roman" w:hAnsi="Times New Roman" w:eastAsia="楷体_GB2312" w:cs="Times New Roman"/>
          <w:b/>
          <w:bCs/>
          <w:sz w:val="32"/>
          <w:szCs w:val="32"/>
        </w:rPr>
      </w:pPr>
      <w:r>
        <w:rPr>
          <w:rFonts w:ascii="Times New Roman" w:hAnsi="Times New Roman" w:eastAsia="楷体_GB2312" w:cs="Times New Roman"/>
          <w:b/>
          <w:bCs/>
          <w:sz w:val="32"/>
          <w:szCs w:val="32"/>
        </w:rPr>
        <w:t>（二）殡葬延伸服务费。</w:t>
      </w:r>
      <w:r>
        <w:rPr>
          <w:rFonts w:ascii="Times New Roman" w:hAnsi="Times New Roman" w:eastAsia="仿宋_GB2312" w:cs="Times New Roman"/>
          <w:sz w:val="32"/>
          <w:szCs w:val="32"/>
        </w:rPr>
        <w:t>殡葬延伸服务项目收费实行政府指导价，</w:t>
      </w:r>
      <w:bookmarkEnd w:id="1"/>
      <w:bookmarkEnd w:id="2"/>
      <w:r>
        <w:rPr>
          <w:rFonts w:hint="eastAsia" w:ascii="Times New Roman" w:hAnsi="Times New Roman" w:eastAsia="仿宋_GB2312" w:cs="Times New Roman"/>
          <w:sz w:val="32"/>
          <w:szCs w:val="32"/>
        </w:rPr>
        <w:t>包含遗体整容、吊唁设施及设备租赁。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、正常死亡遗体洁身、整理不得高于</w:t>
      </w:r>
      <w:r>
        <w:rPr>
          <w:rFonts w:ascii="Times New Roman" w:hAnsi="Times New Roman" w:eastAsia="仿宋_GB2312" w:cs="Times New Roman"/>
          <w:sz w:val="32"/>
          <w:szCs w:val="32"/>
        </w:rPr>
        <w:t>200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元</w:t>
      </w:r>
      <w:r>
        <w:rPr>
          <w:rFonts w:ascii="Times New Roman" w:hAnsi="Times New Roman" w:eastAsia="仿宋_GB2312" w:cs="Times New Roman"/>
          <w:sz w:val="32"/>
          <w:szCs w:val="32"/>
        </w:rPr>
        <w:t>/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具，其余服务产生费用根据实际情况协商确定。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、吊唁厅堂租赁最高不超过</w:t>
      </w:r>
      <w:r>
        <w:rPr>
          <w:rFonts w:ascii="Times New Roman" w:hAnsi="Times New Roman" w:eastAsia="仿宋_GB2312" w:cs="Times New Roman"/>
          <w:sz w:val="32"/>
          <w:szCs w:val="32"/>
        </w:rPr>
        <w:t>300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元</w:t>
      </w:r>
      <w:r>
        <w:rPr>
          <w:rFonts w:ascii="Times New Roman" w:hAnsi="Times New Roman" w:eastAsia="仿宋_GB2312" w:cs="Times New Roman"/>
          <w:sz w:val="32"/>
          <w:szCs w:val="32"/>
        </w:rPr>
        <w:t>/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天。包含守灵厅、接待室、家属休息室、餐厅、厨房等。</w:t>
      </w:r>
      <w:r>
        <w:rPr>
          <w:rFonts w:ascii="Times New Roman" w:hAnsi="Times New Roman" w:eastAsia="仿宋_GB2312" w:cs="Times New Roman"/>
          <w:sz w:val="32"/>
          <w:szCs w:val="32"/>
        </w:rPr>
        <w:t>(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不足</w:t>
      </w:r>
      <w:r>
        <w:rPr>
          <w:rFonts w:ascii="Times New Roman" w:hAnsi="Times New Roman" w:eastAsia="仿宋_GB2312" w:cs="Times New Roman"/>
          <w:sz w:val="32"/>
          <w:szCs w:val="32"/>
        </w:rPr>
        <w:t>24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小时按全天计算</w:t>
      </w:r>
      <w:r>
        <w:rPr>
          <w:rFonts w:ascii="Times New Roman" w:hAnsi="Times New Roman" w:eastAsia="仿宋_GB2312" w:cs="Times New Roman"/>
          <w:sz w:val="32"/>
          <w:szCs w:val="32"/>
        </w:rPr>
        <w:t>)</w:t>
      </w:r>
    </w:p>
    <w:p>
      <w:pPr>
        <w:spacing w:line="56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三、相关要求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（一）事业单位收取的殡葬服务收费属于行政事业性收费，其他单位收取的殡葬基本服务收费、殡葬延伸服务收费和公墓服务收入按照税务部门规定依法纳税，收费时使用税务发票。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二</w:t>
      </w:r>
      <w:r>
        <w:rPr>
          <w:rFonts w:ascii="Times New Roman" w:hAnsi="Times New Roman" w:eastAsia="仿宋_GB2312" w:cs="Times New Roman"/>
          <w:sz w:val="32"/>
          <w:szCs w:val="32"/>
        </w:rPr>
        <w:t>）各殡葬服务机构要全面实行收费公示和明码标价制度，在服务场所显著位置公示收费项目、收费标准、服务内容、减免政策、文件依据、举报电话等内容，广泛接受社会监督。在开展服务前要向丧属提供殡葬服务项目、内容、收费标准清单，签订服务合同，出具合法结算票据，未经双方确认的服务项目不得收费。要保证中低价位殡葬服务和用品足量提供，严禁诱导、捆绑、强制消费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三</w:t>
      </w:r>
      <w:r>
        <w:rPr>
          <w:rFonts w:ascii="Times New Roman" w:hAnsi="Times New Roman" w:eastAsia="仿宋_GB2312" w:cs="Times New Roman"/>
          <w:sz w:val="32"/>
          <w:szCs w:val="32"/>
        </w:rPr>
        <w:t>）民政、发展改革、市场监管部门要加强殡葬服务收费监管，严肃查处擅自提高收费标准、变相收费、强制收费等乱收费行为。</w:t>
      </w:r>
    </w:p>
    <w:p>
      <w:pPr>
        <w:spacing w:line="56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四、执行期限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本方案自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2025年6月1日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起执行。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b/>
          <w:sz w:val="28"/>
          <w:szCs w:val="28"/>
        </w:rPr>
      </w:pP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>附件：</w:t>
      </w:r>
    </w:p>
    <w:tbl>
      <w:tblPr>
        <w:tblStyle w:val="4"/>
        <w:tblW w:w="8750" w:type="dxa"/>
        <w:tblInd w:w="9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4"/>
        <w:gridCol w:w="1033"/>
        <w:gridCol w:w="1181"/>
        <w:gridCol w:w="764"/>
        <w:gridCol w:w="2362"/>
        <w:gridCol w:w="238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tblHeader/>
        </w:trPr>
        <w:tc>
          <w:tcPr>
            <w:tcW w:w="102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  <w:t>收费项目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  <w:t>项目明细</w:t>
            </w: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  <w:t>规格及形式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2362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kern w:val="0"/>
                <w:sz w:val="18"/>
                <w:szCs w:val="18"/>
              </w:rPr>
              <w:t>海原县</w:t>
            </w:r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1024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kern w:val="0"/>
                <w:sz w:val="18"/>
                <w:szCs w:val="18"/>
              </w:rPr>
              <w:t>殡葬基本服务</w:t>
            </w:r>
          </w:p>
        </w:tc>
        <w:tc>
          <w:tcPr>
            <w:tcW w:w="1033" w:type="dxa"/>
            <w:vMerge w:val="restar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遗体接运费</w:t>
            </w: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接运费-基础运费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元/具·次</w:t>
            </w:r>
          </w:p>
        </w:tc>
        <w:tc>
          <w:tcPr>
            <w:tcW w:w="2362" w:type="dxa"/>
            <w:shd w:val="clear" w:color="auto" w:fill="auto"/>
            <w:vAlign w:val="center"/>
          </w:tcPr>
          <w:p>
            <w:pPr>
              <w:rPr>
                <w:rFonts w:ascii="Arial Narrow" w:hAnsi="Arial Narrow" w:eastAsia="宋体" w:cs="Arial"/>
                <w:sz w:val="18"/>
                <w:szCs w:val="18"/>
              </w:rPr>
            </w:pPr>
            <w:bookmarkStart w:id="3" w:name="OLE_LINK94"/>
            <w:r>
              <w:rPr>
                <w:rFonts w:ascii="Arial Narrow" w:hAnsi="Arial Narrow" w:cs="Arial"/>
                <w:sz w:val="18"/>
                <w:szCs w:val="18"/>
              </w:rPr>
              <w:t>往返30公里（含）以内300元/具·次（含车辆消毒）</w:t>
            </w:r>
            <w:bookmarkEnd w:id="3"/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rPr>
                <w:rFonts w:ascii="Arial Narrow" w:hAnsi="Arial Narrow" w:eastAsia="宋体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（正常死亡遗体，不包含过路、过桥费）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3" w:hRule="atLeast"/>
        </w:trPr>
        <w:tc>
          <w:tcPr>
            <w:tcW w:w="1024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b/>
                <w:kern w:val="0"/>
                <w:sz w:val="18"/>
                <w:szCs w:val="18"/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kern w:val="0"/>
                <w:sz w:val="18"/>
                <w:szCs w:val="18"/>
              </w:rPr>
            </w:pP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接运费-每公里加价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元/具·次</w:t>
            </w:r>
          </w:p>
        </w:tc>
        <w:tc>
          <w:tcPr>
            <w:tcW w:w="2362" w:type="dxa"/>
            <w:shd w:val="clear" w:color="auto" w:fill="auto"/>
            <w:vAlign w:val="center"/>
          </w:tcPr>
          <w:p>
            <w:pPr>
              <w:rPr>
                <w:rFonts w:ascii="Arial Narrow" w:hAnsi="Arial Narrow" w:eastAsia="宋体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30公里以上每公里加收2元，如因家属原因造成灵车空跑，收取50%遗体接运费用</w:t>
            </w:r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rPr>
                <w:rFonts w:ascii="Arial Narrow" w:hAnsi="Arial Narrow" w:eastAsia="宋体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特殊遗体（腐烂、肢体不完整等情况）收费标准由双方协商确定，最高不得超过1000元/具·次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atLeast"/>
        </w:trPr>
        <w:tc>
          <w:tcPr>
            <w:tcW w:w="1024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b/>
                <w:kern w:val="0"/>
                <w:sz w:val="18"/>
                <w:szCs w:val="18"/>
              </w:rPr>
            </w:pPr>
          </w:p>
        </w:tc>
        <w:tc>
          <w:tcPr>
            <w:tcW w:w="1033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kern w:val="0"/>
                <w:sz w:val="18"/>
                <w:szCs w:val="18"/>
              </w:rPr>
            </w:pP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遗体搬运费（馆外）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元/具·次</w:t>
            </w:r>
          </w:p>
        </w:tc>
        <w:tc>
          <w:tcPr>
            <w:tcW w:w="2362" w:type="dxa"/>
            <w:shd w:val="clear" w:color="auto" w:fill="auto"/>
            <w:vAlign w:val="center"/>
          </w:tcPr>
          <w:p>
            <w:pPr>
              <w:rPr>
                <w:rFonts w:ascii="Arial Narrow" w:hAnsi="Arial Narrow" w:eastAsia="宋体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200元/具</w:t>
            </w:r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rPr>
                <w:rFonts w:ascii="Arial Narrow" w:hAnsi="Arial Narrow" w:eastAsia="宋体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遗体腐烂、肢体不完整的抬运费双方协商，最高不得超过600元/具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3" w:hRule="atLeast"/>
        </w:trPr>
        <w:tc>
          <w:tcPr>
            <w:tcW w:w="1024" w:type="dxa"/>
            <w:vMerge w:val="continue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b/>
                <w:kern w:val="0"/>
                <w:sz w:val="18"/>
                <w:szCs w:val="18"/>
              </w:rPr>
            </w:pPr>
          </w:p>
        </w:tc>
        <w:tc>
          <w:tcPr>
            <w:tcW w:w="103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遗体存放费</w:t>
            </w: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冰柜、冰棺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元/具·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天</w:t>
            </w:r>
          </w:p>
        </w:tc>
        <w:tc>
          <w:tcPr>
            <w:tcW w:w="2362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bookmarkStart w:id="4" w:name="OLE_LINK97"/>
            <w:bookmarkStart w:id="5" w:name="OLE_LINK98"/>
            <w:r>
              <w:rPr>
                <w:rFonts w:ascii="Arial Narrow" w:hAnsi="Arial Narrow" w:cs="Arial"/>
                <w:sz w:val="18"/>
                <w:szCs w:val="18"/>
              </w:rPr>
              <w:t>遗体停放5天（含）以内，冷藏60元/具·天，</w:t>
            </w:r>
            <w:r>
              <w:rPr>
                <w:rFonts w:hint="eastAsia" w:ascii="Arial Narrow" w:hAnsi="Arial Narrow" w:cs="Arial"/>
                <w:sz w:val="18"/>
                <w:szCs w:val="18"/>
              </w:rPr>
              <w:t>遗体停放超过5天的，冰棺、冰柜冷藏80元/具•天</w:t>
            </w:r>
            <w:bookmarkEnd w:id="4"/>
            <w:bookmarkEnd w:id="5"/>
            <w:r>
              <w:rPr>
                <w:rFonts w:hint="eastAsia" w:ascii="Arial Narrow" w:hAnsi="Arial Narrow" w:cs="Arial"/>
                <w:sz w:val="18"/>
                <w:szCs w:val="18"/>
              </w:rPr>
              <w:t>。</w:t>
            </w:r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不足24小时按全天计算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024" w:type="dxa"/>
            <w:vMerge w:val="restar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b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b/>
                <w:kern w:val="0"/>
                <w:sz w:val="18"/>
                <w:szCs w:val="18"/>
              </w:rPr>
              <w:t>殡葬延伸服务</w:t>
            </w: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遗体整容</w:t>
            </w: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遗体洁身、整理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元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/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具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·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次</w:t>
            </w:r>
          </w:p>
        </w:tc>
        <w:tc>
          <w:tcPr>
            <w:tcW w:w="2362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不得高于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200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元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/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具</w:t>
            </w:r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widowControl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正常死亡遗体洁身、整理，其余服务产生费用根据实际情况协商确定。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3" w:hRule="atLeast"/>
        </w:trPr>
        <w:tc>
          <w:tcPr>
            <w:tcW w:w="1024" w:type="dxa"/>
            <w:vMerge w:val="continue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b/>
                <w:kern w:val="0"/>
                <w:sz w:val="18"/>
                <w:szCs w:val="18"/>
              </w:rPr>
            </w:pPr>
          </w:p>
        </w:tc>
        <w:tc>
          <w:tcPr>
            <w:tcW w:w="10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吊唁设施及设备租赁</w:t>
            </w:r>
          </w:p>
        </w:tc>
        <w:tc>
          <w:tcPr>
            <w:tcW w:w="118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吊唁守灵厅</w:t>
            </w:r>
          </w:p>
        </w:tc>
        <w:tc>
          <w:tcPr>
            <w:tcW w:w="76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元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/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间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·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天</w:t>
            </w:r>
          </w:p>
        </w:tc>
        <w:tc>
          <w:tcPr>
            <w:tcW w:w="2362" w:type="dxa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不超过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300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元</w:t>
            </w:r>
            <w:r>
              <w:rPr>
                <w:rFonts w:ascii="Arial Narrow" w:hAnsi="Arial Narrow" w:cs="Arial"/>
                <w:kern w:val="0"/>
                <w:sz w:val="18"/>
                <w:szCs w:val="18"/>
              </w:rPr>
              <w:t>/</w:t>
            </w: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天，包含休息室、餐厅等</w:t>
            </w:r>
          </w:p>
        </w:tc>
        <w:tc>
          <w:tcPr>
            <w:tcW w:w="2386" w:type="dxa"/>
            <w:shd w:val="clear" w:color="auto" w:fill="auto"/>
            <w:vAlign w:val="center"/>
          </w:tcPr>
          <w:p>
            <w:pPr>
              <w:widowControl/>
              <w:rPr>
                <w:rFonts w:ascii="Arial Narrow" w:hAnsi="Arial Narrow" w:cs="Arial"/>
                <w:kern w:val="0"/>
                <w:sz w:val="18"/>
                <w:szCs w:val="18"/>
              </w:rPr>
            </w:pPr>
            <w:r>
              <w:rPr>
                <w:rFonts w:hint="eastAsia" w:ascii="Arial Narrow" w:hAnsi="Arial Narrow" w:cs="Arial"/>
                <w:kern w:val="0"/>
                <w:sz w:val="18"/>
                <w:szCs w:val="18"/>
              </w:rPr>
              <w:t>含餐厅设备使用</w:t>
            </w:r>
          </w:p>
        </w:tc>
      </w:tr>
    </w:tbl>
    <w:p>
      <w:pPr>
        <w:spacing w:line="560" w:lineRule="exact"/>
        <w:ind w:firstLine="480" w:firstLineChars="200"/>
        <w:rPr>
          <w:rFonts w:ascii="Times New Roman" w:hAnsi="Times New Roman" w:eastAsia="仿宋_GB2312" w:cs="Times New Roman"/>
          <w:sz w:val="24"/>
          <w:szCs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30304000000000000"/>
    <w:charset w:val="86"/>
    <w:family w:val="auto"/>
    <w:pitch w:val="default"/>
    <w:sig w:usb0="E7FFAEFF" w:usb1="F9FFFFFF" w:usb2="000FFDFF" w:usb3="00000000" w:csb0="603F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Narrow">
    <w:altName w:val="Times New Roman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华康标题宋W9(P)">
    <w:panose1 w:val="02020900000000000000"/>
    <w:charset w:val="86"/>
    <w:family w:val="auto"/>
    <w:pitch w:val="default"/>
    <w:sig w:usb0="800002BF" w:usb1="184F6CFA" w:usb2="00000012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80780780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3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E46"/>
    <w:rsid w:val="002205DD"/>
    <w:rsid w:val="004137CB"/>
    <w:rsid w:val="004D3FF8"/>
    <w:rsid w:val="005B3184"/>
    <w:rsid w:val="00613290"/>
    <w:rsid w:val="00736C93"/>
    <w:rsid w:val="0075421F"/>
    <w:rsid w:val="008148F4"/>
    <w:rsid w:val="00883341"/>
    <w:rsid w:val="008C707D"/>
    <w:rsid w:val="008D6BF3"/>
    <w:rsid w:val="008F03F0"/>
    <w:rsid w:val="00A95E80"/>
    <w:rsid w:val="00AF7E46"/>
    <w:rsid w:val="00CD782E"/>
    <w:rsid w:val="00D70E4E"/>
    <w:rsid w:val="00EB25F8"/>
    <w:rsid w:val="00EC4027"/>
    <w:rsid w:val="00F63AE0"/>
    <w:rsid w:val="00FE0380"/>
    <w:rsid w:val="00FF6791"/>
    <w:rsid w:val="1CDF48C5"/>
    <w:rsid w:val="42470693"/>
    <w:rsid w:val="51BA4932"/>
    <w:rsid w:val="595A4C68"/>
    <w:rsid w:val="600C0AFA"/>
    <w:rsid w:val="64890174"/>
    <w:rsid w:val="73724CC1"/>
    <w:rsid w:val="EF954353"/>
    <w:rsid w:val="FFAC6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character" w:customStyle="1" w:styleId="8">
    <w:name w:val="fontstyle01"/>
    <w:basedOn w:val="5"/>
    <w:qFormat/>
    <w:uiPriority w:val="0"/>
    <w:rPr>
      <w:rFonts w:hint="eastAsia" w:ascii="仿宋_GB2312" w:eastAsia="仿宋_GB2312"/>
      <w:color w:val="00000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1153</Words>
  <Characters>1186</Characters>
  <Lines>11</Lines>
  <Paragraphs>3</Paragraphs>
  <TotalTime>80</TotalTime>
  <ScaleCrop>false</ScaleCrop>
  <LinksUpToDate>false</LinksUpToDate>
  <CharactersWithSpaces>1192</CharactersWithSpaces>
  <Application>WPS Office_11.8.2.11929_F1E327BC-269C-435d-A152-05C5408002CA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2025-04-19T13:17:00Z</dcterms:created>
  <dc:creator>郝东胜</dc:creator>
  <cp:lastModifiedBy>kylin</cp:lastModifiedBy>
  <cp:lastPrinted>2025-04-28T09:28:00Z</cp:lastPrinted>
  <dcterms:modified xsi:type="dcterms:W3CDTF">2025-05-12T15:51:31Z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eyJoZGlkIjoiNzhkOTA4ODhhZjVhNjkyZTZhZGQ5ZGJmMzE5MDhlNWIiLCJ1c2VySWQiOiI3NzIzNzQ0NjkifQ==</vt:lpwstr>
  </property>
  <property fmtid="{D5CDD505-2E9C-101B-9397-08002B2CF9AE}" pid="3" name="KSOProductBuildVer">
    <vt:lpwstr>2052-11.8.2.11929</vt:lpwstr>
  </property>
  <property fmtid="{D5CDD505-2E9C-101B-9397-08002B2CF9AE}" pid="4" name="ICV">
    <vt:lpwstr>83F6B0180F98DBD72BA821685F297E62</vt:lpwstr>
  </property>
</Properties>
</file>