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0"/>
        <w:jc w:val="center"/>
        <w:textAlignment w:val="auto"/>
        <w:outlineLvl w:val="9"/>
        <w:rPr>
          <w:rFonts w:ascii="Times New Roman" w:eastAsia="方正小标宋简体" w:cs="Times New Roman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cs="Times New Roman" w:hAnsi="Times New Roman"/>
          <w:sz w:val="44"/>
          <w:szCs w:val="44"/>
        </w:rPr>
        <w:t>海原县</w:t>
      </w:r>
      <w:r>
        <w:rPr>
          <w:rFonts w:ascii="Times New Roman" w:eastAsia="方正小标宋简体" w:cs="Times New Roman" w:hAnsi="Times New Roman" w:hint="eastAsia"/>
          <w:sz w:val="44"/>
          <w:szCs w:val="44"/>
          <w:lang w:eastAsia="zh-CN"/>
        </w:rPr>
        <w:t>九彩乡人民政府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right="0" w:firstLine="0"/>
        <w:jc w:val="center"/>
        <w:textAlignment w:val="auto"/>
        <w:outlineLvl w:val="9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2016年政府信息公开年度工作报告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right="0" w:firstLine="0"/>
        <w:jc w:val="both"/>
        <w:textAlignment w:val="auto"/>
        <w:outlineLvl w:val="9"/>
        <w:rPr>
          <w:rFonts w:ascii="Times New Roman" w:cs="Times New Roman" w:hAnsi="Times New Roman"/>
        </w:rPr>
      </w:pP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本年度报告根据《中华人民共和国政府信息公开条例》（以下简称《条例》）和《宁夏回族自治区实施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&lt;中华人民共和国政府信息公开条例&gt;办法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》的有关规定编制而成。本报告中所列数据的统计期限自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2016年1月1日起至2016年12月31日止。本报告在海原县人民政府网（http://www.hy.gov.cn/）公布。如对本报告有疑问，请联系：海原县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九彩乡人民政府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，地址：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海原县九彩乡九彩村街道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，邮编7552</w:t>
      </w:r>
      <w:r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  <w:t>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一、概述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2016年，按照国务院要求，根据县委、县政府的安排部署，依照《条例》规范，我乡高度重视政府信息公开工作，积极作为，把政府信息公开工作作为推动政府工作透明，密切联系群众的重要举措，为推动脱贫攻坚等重点工作保驾护航，为建设人民满意政府添砖加瓦，促进自身职能转变，持续增强乡政府的治理能力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二、主要措施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一是强化领导。</w:t>
      </w: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为加强对政府信息工作的统一领导，根据乡政府人员实际情况，成立了由乡长任组长、分管统计工作副乡长为副组长，各部门负责人为成员的领导小组。领导小组办公室设在乡党政办，党政办行政人员具体负责信息公开的日常工作。按照《条例》规定，根据信息公开工作总体规划和重大事项、重要文件的审核与决策，全面推进、指导、协调、监督全乡政府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二是建章立制。</w:t>
      </w: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为建立政府信息公开长效机制，促进政府信息公开制度化和责任化，我乡结合实际，制定了政府信息公开审核制度，职责分工制度，总结汇报制度，档案管理制度等，明确政务信息公开工作部门及其职能职责，领导小组专门安排了专职（兼职）人员负责信息采集、发布、综合协调等工作，同时把信息公开工作纳入目标考核，把工作任务、责任分解落实到村、单位部门，形成上下联动，相互促进，监督制约的有效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三是应公尽公。</w:t>
      </w: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将全乡重点工作，重点建设项目、安全生产、征地拆迁、医疗救助、农资补贴等应公开的信息内容，通过政务公开栏进行公开，方便群众了解政府信息。同时，通过召开村“两委”会、党员代表大会、村民代表大会、便民服务中心和村代办点等方式进行公开，让群众及时了解对自己生活、生产有重大影响的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四是以学促进。</w:t>
      </w: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积极组织政府信息公开培训会，组织学习了《中华人民共和国政府信息公开条例》及区委、区政府，市委、市政府及县委、县政府关于政府信息公开工作的指示精神和工作部署。提升信息公开意识和能力，为政府信息公开工作打好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三、主动公开政府信息情况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我乡积极主动公开概况信息、办事指南及与群众切身利益相关的重大事件等应公开的信息，主要涉及乡政府机构设置及职能；政府工作动态信息；相关法律法规政策的宣传内容；经济指标完成情况；城乡社会救助、医疗保险、宅基地审批等相关政策简介及办理流程；民政救灾物资的发放、惠农补贴发放等涉及广大人民群众利益相关的事项。2016年，我乡共公开政府信息48条，其中上报海原县政府网公开信息4条，通过我乡固定公告栏公开医疗养老信息4条，社会救助6条，村级事务信息公示15条，其他6条，通过县电视台宣传信息8条，通过市级报刊信息2条，办理市长、县长信箱3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四、政府信息依申请公开情况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2016年未收到政府信息申请。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五、政府信息公开收费及减免情况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2016年未对依申请公开政府信息收取检索、复制、邮寄等成本费用。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2016年度，没有因政府信息公开被提起的行政诉讼。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大黑简体" w:eastAsia="方正大黑简体" w:cs="方正大黑简体" w:hint="eastAsia"/>
          <w:b/>
          <w:bCs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七、存在问题和下一步措施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>虽然今年我乡政府信息公开工作取得了一定的成绩，但与政府信息公开的要求及公众的需求还存在一定差距，不能满足群众对政府工作的了解和监督，主要存在以下问题：一是政府信息公开还不够及时，不能第一时间满足群众的知情权。二是政府信息公开内容不够丰富，信息公开范围还需要进一步扩展。三是信息公开的工作人员的业务素质和能力还需要进一步提高。在今后的工作中我们将逐步提升政府政务信息公开服务水平，进一步完善和扩展政务信息公开的内容及形式，积极探索政府信息公开方式、方法，加强管理人员的业务水平。完善政务公开信息监督、考核机制，确保公开信息准确及时。进一步规范细化政府信息公开工作检查考核制度。严格按照政府信息公开审核制度，落实审核责任，把好政府信息公开的质量关。切实处理好公开与保密、主动公开与依申请公开、接收社会监督与提供信息服务等方面的关系，提高工作效能，切实做好政府信息公开工作。完善政务公示平台建设。建立政府公众号、微博等载体，努力提高信息发布的权威性、丰富性、时效性，积极发挥平台在资源整合、服务公众方面的作用，扩大平台宣传力和影响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  <w:t>附件：政府信息公开情况统计表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jc w:val="both"/>
        <w:textAlignment w:val="auto"/>
        <w:rPr>
          <w:rFonts w:ascii="Times New Roman" w:eastAsia="仿宋_GB2312" w:cs="Times New Roman" w:hAnsi="Times New Roman" w:hint="eastAsia"/>
          <w:b w:val="0"/>
          <w:i w:val="0"/>
          <w:caps w:val="0"/>
          <w:smallCaps w:val="0"/>
          <w:color w:val="212121"/>
          <w:spacing w:val="0"/>
          <w:sz w:val="32"/>
          <w:szCs w:val="32"/>
          <w:shd w:val="clear" w:color="auto" w:fill="FFFFFF"/>
          <w:lang w:eastAsia="zh-CN"/>
        </w:rPr>
      </w:pPr>
    </w:p>
    <w:p>
      <w:pPr>
        <w:widowControl/>
        <w:spacing w:line="315" w:lineRule="atLeast"/>
        <w:jc w:val="both"/>
        <w:rPr>
          <w:rFonts w:ascii="黑体" w:eastAsia="黑体" w:cs="黑体" w:hint="eastAsia"/>
          <w:kern w:val="0"/>
          <w:sz w:val="32"/>
          <w:szCs w:val="32"/>
          <w:lang w:eastAsia="zh-CN"/>
        </w:rPr>
      </w:pPr>
      <w:r>
        <w:rPr>
          <w:rFonts w:ascii="黑体" w:eastAsia="黑体" w:cs="黑体" w:hint="eastAsia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right="0" w:firstLine="0"/>
        <w:jc w:val="center"/>
        <w:textAlignment w:val="auto"/>
        <w:outlineLvl w:val="9"/>
        <w:rPr>
          <w:rFonts w:ascii="方正小标宋简体" w:eastAsia="方正小标宋简体" w:cs="宋体" w:hint="eastAsia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政府信息公开情况统计表</w:t>
      </w:r>
    </w:p>
    <w:p>
      <w:pPr>
        <w:widowControl/>
        <w:spacing w:line="315" w:lineRule="atLeast"/>
        <w:jc w:val="center"/>
        <w:rPr>
          <w:rFonts w:ascii="楷体_GB2312" w:eastAsia="楷体_GB2312" w:cs="楷体_GB2312" w:hint="eastAsia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28"/>
          <w:szCs w:val="28"/>
          <w:lang w:eastAsia="zh-CN"/>
        </w:rPr>
        <w:t>（2016年度）</w:t>
      </w:r>
    </w:p>
    <w:p>
      <w:pPr>
        <w:widowControl/>
        <w:spacing w:line="315" w:lineRule="atLeast"/>
        <w:jc w:val="left"/>
        <w:rPr>
          <w:rFonts w:ascii="楷体_GB2312" w:eastAsia="楷体_GB2312" w:cs="楷体_GB2312" w:hint="eastAsia"/>
          <w:kern w:val="0"/>
          <w:sz w:val="30"/>
          <w:szCs w:val="30"/>
        </w:rPr>
      </w:pPr>
      <w:r>
        <w:rPr>
          <w:rFonts w:ascii="楷体_GB2312" w:eastAsia="楷体_GB2312" w:cs="楷体_GB2312" w:hint="eastAsia"/>
          <w:kern w:val="0"/>
          <w:sz w:val="30"/>
          <w:szCs w:val="30"/>
          <w:lang w:val="en-US" w:eastAsia="zh-CN"/>
        </w:rPr>
        <w:t xml:space="preserve"> </w:t>
      </w:r>
      <w:r>
        <w:rPr>
          <w:rFonts w:ascii="楷体_GB2312" w:eastAsia="楷体_GB2312" w:cs="楷体_GB2312"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ascii="楷体_GB2312" w:eastAsia="楷体_GB2312" w:cs="楷体_GB2312" w:hint="eastAsia"/>
          <w:kern w:val="0"/>
          <w:sz w:val="28"/>
          <w:szCs w:val="28"/>
        </w:rPr>
        <w:t>填报单位（盖章）</w:t>
      </w:r>
      <w:r>
        <w:rPr>
          <w:rFonts w:ascii="楷体_GB2312" w:eastAsia="楷体_GB2312" w:cs="楷体_GB2312" w:hint="eastAsia"/>
          <w:kern w:val="0"/>
          <w:sz w:val="28"/>
          <w:szCs w:val="28"/>
          <w:lang w:eastAsia="zh-CN"/>
        </w:rPr>
        <w:t>：海原县九彩乡人民政府</w:t>
      </w:r>
    </w:p>
    <w:tbl>
      <w:tblPr>
        <w:jc w:val="center"/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5"/>
        <w:gridCol w:w="720"/>
        <w:gridCol w:w="1200"/>
      </w:tblGrid>
      <w:t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统 计 指 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单位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统计数</w:t>
            </w:r>
          </w:p>
        </w:tc>
      </w:tr>
      <w:tr>
        <w:trPr>
          <w:trHeight w:val="46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一、主动公开情况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（一）主动公开政府信息数</w:t>
            </w:r>
          </w:p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cs="宋体"/>
                <w:kern w:val="0"/>
                <w:szCs w:val="21"/>
              </w:rPr>
              <w:t>（不同渠道和方式公开相同信息计1条）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48</w:t>
            </w:r>
          </w:p>
        </w:tc>
      </w:tr>
      <w:tr>
        <w:trPr>
          <w:trHeight w:val="428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600" w:left="126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其中：主动公开规范性文件数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rPr>
          <w:trHeight w:val="39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900" w:left="189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制发规范性文件总数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6</w:t>
            </w:r>
          </w:p>
        </w:tc>
      </w:tr>
      <w:tr>
        <w:trPr>
          <w:trHeight w:val="478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（二）通过不同渠道和方式公开政府信息的情况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48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1.政府公报公开政府信息数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</w:p>
        </w:tc>
      </w:tr>
      <w:tr>
        <w:trPr>
          <w:trHeight w:val="56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2.政府网站公开政府信息数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4</w:t>
            </w:r>
          </w:p>
        </w:tc>
      </w:tr>
      <w:tr>
        <w:trPr>
          <w:trHeight w:val="55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3.政务微博公开政府信息数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7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4.政务微信公开政府信息数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49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5.其他方式公开政府信息数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44</w:t>
            </w:r>
          </w:p>
        </w:tc>
      </w:tr>
      <w:tr>
        <w:trPr>
          <w:trHeight w:val="55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二、回应解读情况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4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（一） 回应公众关注热点或重大舆情数</w:t>
            </w:r>
          </w:p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（不同方式回应同一热点或舆情计1次）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3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（二）通过不同渠道和方式回应解读的情况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1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1.参加或举办新闻发布会总次数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29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cs="宋体"/>
                <w:kern w:val="0"/>
                <w:szCs w:val="21"/>
              </w:rPr>
              <w:t>其中：主要负责同志参加新闻发布会次数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89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2.政府网站在线访谈次数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3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cs="宋体"/>
                <w:kern w:val="0"/>
                <w:szCs w:val="21"/>
              </w:rPr>
              <w:t>其中：主要负责同志参加政府网站在线访谈次数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89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3.政策解读稿件发布数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31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4.微博微信回应事件数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6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5.其他方式回应事件数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07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三、依申请公开情况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461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cs="宋体"/>
                <w:kern w:val="0"/>
                <w:szCs w:val="21"/>
              </w:rPr>
              <w:t>（一）收到申请数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8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1.当面申请数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71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2.传真申请数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6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3.网络申请数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0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4.信函申请数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9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（二）申请办结数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6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1.按时办结数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7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2.延期办结数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0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（三）申请答复数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8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1.属于已主动公开范围数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0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2.同意公开答复数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81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3.同意部分公开答复数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8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4.不同意公开答复数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0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700" w:left="147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其中：涉及国家秘密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41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1000" w:left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涉及商业秘密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1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1000" w:left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涉及个人隐私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5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1000" w:left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危及国家安全、公共安全、经济安全和社会稳定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37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1000" w:left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不是《条例》所指政府信息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42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1000" w:left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法律法规规定的其他情形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7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5.不属于本行政机关公开数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7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6.申请信息不存在数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4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7.告知作出更改补充数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3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8.告知通过其他途径办理数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51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 xml:space="preserve">    （四）申请公开的主要内容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67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="0" w:firstLine="420"/>
              <w:jc w:val="left"/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主要侧重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、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、等几方面，</w:t>
            </w:r>
          </w:p>
          <w:p>
            <w:pPr>
              <w:widowControl/>
              <w:spacing w:line="315" w:lineRule="atLeast"/>
              <w:ind w:left="0" w:firstLine="420"/>
              <w:jc w:val="left"/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其中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占比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%、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占比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%、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占比</w:t>
            </w:r>
            <w:r>
              <w:rPr>
                <w:rFonts w:ascii="宋体" w:cs="宋体" w:hint="eastAsia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cs="宋体" w:hint="eastAsia"/>
                <w:kern w:val="0"/>
                <w:szCs w:val="21"/>
                <w:u w:val="none"/>
                <w:lang w:val="en-US" w:eastAsia="zh-CN"/>
              </w:rPr>
              <w:t>%。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——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8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四、行政复议数量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8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(一)维持具体行政行为数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2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(二)被依法纠错数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2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(三)其他情形数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0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五、行政诉讼数量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2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(一)维持具体行政行为或者驳回原告诉讼请求数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9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(二)被依法纠错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8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(三)其他情形数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7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六、举报投诉数量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件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42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七、依申请公开信息收取的费用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万元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98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八、机构建设和保障经费情况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41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（一）政府信息公开工作专门机构数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个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rPr>
          <w:trHeight w:val="43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（二）设置政府信息公开查阅点数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个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rPr>
          <w:trHeight w:val="414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（三）从事政府信息公开工作人员数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rPr>
          <w:trHeight w:val="418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1.专职人员数（不包括政府公报及政府网站工作人员数）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7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500" w:left="10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2.兼职人员数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  <w:t>2</w:t>
            </w:r>
          </w:p>
        </w:tc>
      </w:tr>
      <w:tr>
        <w:trPr>
          <w:trHeight w:val="723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（四）政府信息公开专项经费（不包括用于政府公报编辑管理及政</w:t>
            </w:r>
          </w:p>
          <w:p>
            <w:pPr>
              <w:widowControl/>
              <w:spacing w:line="315" w:lineRule="atLeast"/>
              <w:ind w:left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府网站建设维护等方面的经费）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万元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8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="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九、政府信息公开会议和培训情况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386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（一）召开政府信息公开工作会议或专题会议数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rPr>
          <w:trHeight w:val="417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（二）举办各类培训班数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rPr>
          <w:trHeight w:val="487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ind w:leftChars="200" w:left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（三）接受培训人员数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人次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eastAsia="宋体" w:cs="宋体" w:hint="eastAsia"/>
                <w:kern w:val="0"/>
                <w:szCs w:val="21"/>
                <w:lang w:val="en-US" w:eastAsia="zh-CN"/>
              </w:rPr>
            </w:pPr>
            <w:r>
              <w:rPr>
                <w:rFonts w:ascii="宋体" w:cs="宋体" w:hint="eastAsia"/>
                <w:kern w:val="0"/>
                <w:szCs w:val="21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left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  <w:lang w:val="en-US" w:eastAsia="zh-CN"/>
        </w:rPr>
        <w:t xml:space="preserve">  </w:t>
      </w:r>
      <w:r>
        <w:rPr>
          <w:rFonts w:ascii="宋体" w:cs="宋体"/>
          <w:kern w:val="0"/>
          <w:szCs w:val="21"/>
        </w:rPr>
        <w:t>单位负责人：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</w:t>
      </w:r>
      <w:r>
        <w:rPr>
          <w:rFonts w:ascii="宋体" w:cs="宋体" w:hint="eastAsia"/>
          <w:kern w:val="0"/>
          <w:szCs w:val="21"/>
          <w:lang w:eastAsia="zh-CN"/>
        </w:rPr>
        <w:t>马晓峰</w:t>
      </w:r>
      <w:r>
        <w:rPr>
          <w:rFonts w:ascii="宋体" w:cs="宋体" w:hint="eastAsia"/>
          <w:kern w:val="0"/>
          <w:szCs w:val="21"/>
        </w:rPr>
        <w:t xml:space="preserve">       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   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  <w:lang w:eastAsia="zh-CN"/>
        </w:rPr>
        <w:t>审核人：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 罗建忠   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      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/>
          <w:kern w:val="0"/>
          <w:szCs w:val="21"/>
        </w:rPr>
        <w:t>填报人：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  </w:t>
      </w:r>
      <w:r>
        <w:rPr>
          <w:rFonts w:ascii="宋体" w:cs="宋体" w:hint="eastAsia"/>
          <w:kern w:val="0"/>
          <w:szCs w:val="21"/>
          <w:lang w:eastAsia="zh-CN"/>
        </w:rPr>
        <w:t>李存有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left"/>
        <w:textAlignment w:val="auto"/>
        <w:outlineLvl w:val="9"/>
        <w:rPr>
          <w:rFonts w:ascii="宋体" w:cs="宋体"/>
          <w:kern w:val="0"/>
          <w:szCs w:val="21"/>
          <w:lang w:val="en-US"/>
        </w:rPr>
      </w:pPr>
      <w:r>
        <w:rPr>
          <w:rFonts w:ascii="宋体" w:cs="宋体" w:hint="eastAsia"/>
          <w:kern w:val="0"/>
          <w:szCs w:val="21"/>
          <w:lang w:val="en-US" w:eastAsia="zh-CN"/>
        </w:rPr>
        <w:t xml:space="preserve">  </w:t>
      </w:r>
      <w:r>
        <w:rPr>
          <w:rFonts w:ascii="宋体" w:cs="宋体"/>
          <w:kern w:val="0"/>
          <w:szCs w:val="21"/>
        </w:rPr>
        <w:t>联系电话</w:t>
      </w:r>
      <w:r>
        <w:rPr>
          <w:rFonts w:ascii="宋体" w:cs="宋体" w:hint="eastAsia"/>
          <w:kern w:val="0"/>
          <w:szCs w:val="21"/>
          <w:lang w:eastAsia="zh-CN"/>
        </w:rPr>
        <w:t>：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17795541166          </w:t>
      </w:r>
      <w:r>
        <w:rPr>
          <w:rFonts w:ascii="宋体" w:cs="宋体"/>
          <w:kern w:val="0"/>
          <w:szCs w:val="21"/>
        </w:rPr>
        <w:t>填表日期：</w:t>
      </w:r>
      <w:r>
        <w:rPr>
          <w:rFonts w:ascii="宋体" w:cs="宋体" w:hint="eastAsia"/>
          <w:kern w:val="0"/>
          <w:szCs w:val="21"/>
          <w:lang w:val="en-US" w:eastAsia="zh-CN"/>
        </w:rPr>
        <w:t xml:space="preserve">  2017.2.28</w:t>
      </w:r>
    </w:p>
    <w:p/>
    <w:p/>
    <w:sectPr>
      <w:pgSz w:w="11906" w:h="16838"/>
      <w:pgMar w:top="2154" w:right="1474" w:bottom="1814" w:left="1587" w:header="1418" w:footer="1134" w:gutter="0"/>
      <w:docGrid w:type="lines" w:linePitch="31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大黑简体">
    <w:altName w:val="宋体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FollowedHyperlink"/>
    <w:basedOn w:val="10"/>
    <w:rPr>
      <w:color w:val="954F72"/>
      <w:u w:val="single"/>
    </w:rPr>
  </w:style>
  <w:style w:type="character" w:styleId="17">
    <w:name w:val="Hyperlink"/>
    <w:basedOn w:val="10"/>
    <w:rPr>
      <w:color w:val="000000"/>
      <w:u w:val="none"/>
    </w:rPr>
  </w:style>
  <w:style w:type="character" w:customStyle="1" w:styleId="18">
    <w:name w:val="m06"/>
    <w:basedOn w:val="10"/>
  </w:style>
  <w:style w:type="character" w:customStyle="1" w:styleId="19">
    <w:name w:val="over"/>
    <w:basedOn w:val="10"/>
  </w:style>
  <w:style w:type="character" w:customStyle="1" w:styleId="20">
    <w:name w:val="over1"/>
    <w:basedOn w:val="10"/>
    <w:rPr>
      <w:color w:val="000000"/>
    </w:rPr>
  </w:style>
  <w:style w:type="character" w:customStyle="1" w:styleId="21">
    <w:name w:val="out"/>
    <w:basedOn w:val="10"/>
  </w:style>
  <w:style w:type="character" w:customStyle="1" w:styleId="22">
    <w:name w:val="m03"/>
    <w:basedOn w:val="10"/>
  </w:style>
  <w:style w:type="character" w:customStyle="1" w:styleId="23">
    <w:name w:val="m01"/>
    <w:basedOn w:val="10"/>
    <w:rPr>
      <w:bdr w:val="none" w:sz="0" w:space="0" w:color="auto"/>
    </w:rPr>
  </w:style>
  <w:style w:type="character" w:customStyle="1" w:styleId="24">
    <w:name w:val="m02"/>
    <w:basedOn w:val="10"/>
  </w:style>
  <w:style w:type="character" w:customStyle="1" w:styleId="25">
    <w:name w:val="m07"/>
    <w:basedOn w:val="10"/>
  </w:style>
  <w:style w:type="character" w:customStyle="1" w:styleId="26">
    <w:name w:val="m04"/>
    <w:basedOn w:val="10"/>
  </w:style>
  <w:style w:type="character" w:customStyle="1" w:styleId="27">
    <w:name w:val="m08"/>
    <w:basedOn w:val="10"/>
  </w:style>
  <w:style w:type="character" w:customStyle="1" w:styleId="28">
    <w:name w:val="m05"/>
    <w:basedOn w:val="10"/>
  </w:style>
  <w:style w:type="character" w:customStyle="1" w:styleId="29">
    <w:name w:val="hide"/>
    <w:basedOn w:val="10"/>
    <w:rPr>
      <w:vanish/>
    </w:rPr>
  </w:style>
  <w:style w:type="character" w:customStyle="1" w:styleId="30">
    <w:name w:val="hide1"/>
    <w:basedOn w:val="10"/>
    <w:rPr>
      <w:vanish/>
    </w:rPr>
  </w:style>
  <w:style w:type="character" w:customStyle="1" w:styleId="31">
    <w:name w:val="bg"/>
    <w:basedOn w:val="10"/>
  </w:style>
  <w:style w:type="character" w:customStyle="1" w:styleId="32">
    <w:name w:val="bds_more"/>
    <w:basedOn w:val="10"/>
    <w:rPr>
      <w:rFonts w:ascii="宋体" w:eastAsia="宋体" w:cs="宋体"/>
      <w:bdr w:val="none" w:sz="0" w:space="0" w:color="auto"/>
    </w:rPr>
  </w:style>
  <w:style w:type="character" w:customStyle="1" w:styleId="33">
    <w:name w:val="bds_more1"/>
    <w:basedOn w:val="10"/>
    <w:rPr>
      <w:bdr w:val="none" w:sz="0" w:space="0" w:color="auto"/>
    </w:rPr>
  </w:style>
  <w:style w:type="character" w:customStyle="1" w:styleId="34">
    <w:name w:val="bds_more2"/>
    <w:basedOn w:val="10"/>
    <w:rPr>
      <w:bdr w:val="none" w:sz="0" w:space="0" w:color="auto"/>
    </w:rPr>
  </w:style>
  <w:style w:type="character" w:customStyle="1" w:styleId="35">
    <w:name w:val="bds_nopic"/>
    <w:basedOn w:val="10"/>
  </w:style>
  <w:style w:type="character" w:customStyle="1" w:styleId="36">
    <w:name w:val="txtl"/>
    <w:basedOn w:val="10"/>
  </w:style>
  <w:style w:type="character" w:customStyle="1" w:styleId="37">
    <w:name w:val="txtr"/>
    <w:basedOn w:val="10"/>
  </w:style>
  <w:style w:type="paragraph" w:customStyle="1" w:styleId="38">
    <w:name w:val="Style"/>
    <w:basedOn w:val="0"/>
    <w:next w:val="0"/>
    <w:pPr>
      <w:pBdr>
        <w:bottom w:val="single" w:sz="6" w:space="1" w:color="auto"/>
      </w:pBdr>
      <w:jc w:val="center"/>
    </w:pPr>
    <w:rPr>
      <w:rFonts w:ascii="Arial" w:eastAsia="宋体" w:hAnsi="Arial"/>
      <w:vanish/>
      <w:sz w:val="16"/>
    </w:rPr>
  </w:style>
  <w:style w:type="paragraph" w:customStyle="1" w:styleId="39">
    <w:name w:val="Style"/>
    <w:basedOn w:val="0"/>
    <w:next w:val="0"/>
    <w:pPr>
      <w:pBdr>
        <w:top w:val="single" w:sz="6" w:space="1" w:color="auto"/>
      </w:pBdr>
      <w:jc w:val="center"/>
    </w:pPr>
    <w:rPr>
      <w:rFonts w:ascii="Arial" w:eastAsia="宋体" w:hAnsi="Arial"/>
      <w:vanish/>
      <w:sz w:val="16"/>
    </w:rPr>
  </w:style>
  <w:style w:type="character" w:customStyle="1" w:styleId="40">
    <w:name w:val="bds_more3"/>
    <w:basedOn w:val="10"/>
    <w:rPr>
      <w:bdr w:val="none" w:sz="0" w:space="0" w:color="auto"/>
    </w:rPr>
  </w:style>
  <w:style w:type="character" w:customStyle="1" w:styleId="41">
    <w:name w:val="bds_more4"/>
    <w:basedOn w:val="10"/>
    <w:rPr>
      <w:rFonts w:ascii="宋体" w:eastAsia="宋体" w:cs="宋体"/>
      <w:bdr w:val="none" w:sz="0" w:space="0" w:color="auto"/>
    </w:rPr>
  </w:style>
  <w:style w:type="character" w:customStyle="1" w:styleId="42">
    <w:name w:val="bds_nopic1"/>
    <w:basedOn w:val="10"/>
  </w:style>
  <w:style w:type="character" w:customStyle="1" w:styleId="43">
    <w:name w:val="bds_nopic2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</Application>
  <Pages>7</Pages>
  <Words>2839</Words>
  <Characters>2943</Characters>
  <Lines>296</Lines>
  <Paragraphs>171</Paragraphs>
  <CharactersWithSpaces>3112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1</cp:revision>
  <cp:lastPrinted>2017-03-01T01:24:33Z</cp:lastPrinted>
  <dcterms:created xsi:type="dcterms:W3CDTF">2017-02-28T09:26:00Z</dcterms:created>
  <dcterms:modified xsi:type="dcterms:W3CDTF">2017-03-06T06:23:08Z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2052-10.1.0.6206</vt:lpwstr>
  </property>
</Properties>
</file>