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方正小标宋简体" w:eastAsia="方正小标宋简体"/>
          <w:sz w:val="44"/>
          <w:szCs w:val="44"/>
        </w:rPr>
      </w:pPr>
      <w:r>
        <w:rPr>
          <w:rFonts w:ascii="方正小标宋简体" w:eastAsia="方正小标宋简体" w:hint="eastAsia"/>
          <w:sz w:val="44"/>
          <w:szCs w:val="44"/>
        </w:rPr>
        <w:t>海原县关庄乡人民政府</w:t>
      </w:r>
    </w:p>
    <w:p>
      <w:pPr>
        <w:jc w:val="center"/>
        <w:rPr>
          <w:rFonts w:ascii="方正小标宋简体" w:eastAsia="方正小标宋简体"/>
          <w:sz w:val="44"/>
          <w:szCs w:val="44"/>
        </w:rPr>
      </w:pPr>
      <w:r>
        <w:rPr>
          <w:rFonts w:ascii="方正小标宋简体" w:eastAsia="方正小标宋简体" w:hint="eastAsia"/>
          <w:sz w:val="44"/>
          <w:szCs w:val="44"/>
        </w:rPr>
        <w:t>2016年政府信息公开年度报告</w:t>
      </w:r>
    </w:p>
    <w:p>
      <w:pPr>
        <w:ind w:firstLine="645"/>
        <w:rPr>
          <w:rFonts w:ascii="仿宋" w:eastAsia="仿宋"/>
          <w:sz w:val="32"/>
          <w:szCs w:val="32"/>
        </w:rPr>
      </w:pPr>
      <w:r>
        <w:rPr>
          <w:rFonts w:ascii="仿宋" w:eastAsia="仿宋" w:hint="eastAsia"/>
          <w:sz w:val="32"/>
          <w:szCs w:val="32"/>
        </w:rPr>
        <w:t>本年度报告根据《中华人民共和国政府信息公开条例》（以下简称《条例》）和《宁夏回族自治区实施,&lt;中华人民共和国政府信息公开条例&gt;办法》的有关规定编制而成。本报告中所列数据的统计期限自2016年1月1日起至2016年12月31日止。本报告在海原县人民政府网（http://www.hy.gov.cn/）公布。如对本报告有疑问，请联系：海原县关庄乡人民政府办公室，地址：关庄乡窑儿街道，邮编：755200，电话：0955-4623363</w:t>
      </w:r>
    </w:p>
    <w:p>
      <w:pPr>
        <w:ind w:firstLineChars="200" w:firstLine="640"/>
        <w:rPr>
          <w:rFonts w:ascii="仿宋" w:eastAsia="仿宋"/>
          <w:b/>
          <w:sz w:val="32"/>
          <w:szCs w:val="32"/>
        </w:rPr>
      </w:pPr>
      <w:r>
        <w:rPr>
          <w:rFonts w:ascii="仿宋" w:eastAsia="仿宋" w:hint="eastAsia"/>
          <w:b/>
          <w:sz w:val="32"/>
          <w:szCs w:val="32"/>
        </w:rPr>
        <w:t>一、概况</w:t>
      </w:r>
    </w:p>
    <w:p>
      <w:pPr>
        <w:ind w:firstLine="645"/>
        <w:rPr>
          <w:rFonts w:ascii="仿宋" w:eastAsia="仿宋"/>
          <w:sz w:val="32"/>
          <w:szCs w:val="32"/>
        </w:rPr>
      </w:pPr>
      <w:r>
        <w:rPr>
          <w:rFonts w:ascii="仿宋" w:eastAsia="仿宋"/>
          <w:sz w:val="32"/>
          <w:szCs w:val="32"/>
        </w:rPr>
        <w:t>在</w:t>
      </w:r>
      <w:r>
        <w:rPr>
          <w:rFonts w:ascii="仿宋" w:eastAsia="仿宋" w:hint="eastAsia"/>
          <w:sz w:val="32"/>
          <w:szCs w:val="32"/>
        </w:rPr>
        <w:t>海原县委、县政府</w:t>
      </w:r>
      <w:r>
        <w:rPr>
          <w:rFonts w:ascii="仿宋" w:eastAsia="仿宋"/>
          <w:sz w:val="32"/>
          <w:szCs w:val="32"/>
        </w:rPr>
        <w:t>的正确</w:t>
      </w:r>
      <w:r>
        <w:rPr>
          <w:rFonts w:ascii="仿宋" w:eastAsia="仿宋"/>
          <w:sz w:val="32"/>
          <w:szCs w:val="32"/>
        </w:rPr>
        <w:fldChar w:fldCharType="begin"/>
      </w:r>
      <w:r>
        <w:instrText>HYPERLINK "http://www.5ykj.com/Article/"</w:instrText>
      </w:r>
      <w:r>
        <w:rPr>
          <w:rFonts w:ascii="仿宋" w:eastAsia="仿宋"/>
          <w:sz w:val="32"/>
          <w:szCs w:val="32"/>
        </w:rPr>
        <w:fldChar w:fldCharType="separate"/>
      </w:r>
      <w:r>
        <w:rPr>
          <w:rFonts w:ascii="仿宋" w:eastAsia="仿宋"/>
          <w:sz w:val="32"/>
          <w:szCs w:val="32"/>
        </w:rPr>
        <w:t>领导</w:t>
      </w:r>
      <w:r>
        <w:rPr>
          <w:rFonts w:ascii="仿宋" w:eastAsia="仿宋"/>
          <w:sz w:val="32"/>
          <w:szCs w:val="32"/>
        </w:rPr>
        <w:fldChar w:fldCharType="end"/>
      </w:r>
      <w:r>
        <w:rPr>
          <w:rFonts w:ascii="仿宋" w:eastAsia="仿宋"/>
          <w:sz w:val="32"/>
          <w:szCs w:val="32"/>
        </w:rPr>
        <w:t>及</w:t>
      </w:r>
      <w:r>
        <w:rPr>
          <w:rFonts w:ascii="仿宋" w:eastAsia="仿宋" w:hint="eastAsia"/>
          <w:sz w:val="32"/>
          <w:szCs w:val="32"/>
        </w:rPr>
        <w:t>县</w:t>
      </w:r>
      <w:r>
        <w:rPr>
          <w:rFonts w:ascii="仿宋" w:eastAsia="仿宋"/>
          <w:sz w:val="32"/>
          <w:szCs w:val="32"/>
        </w:rPr>
        <w:t>政府信息公开领导小组的直接</w:t>
      </w:r>
      <w:r>
        <w:rPr>
          <w:rFonts w:ascii="仿宋" w:eastAsia="仿宋"/>
          <w:sz w:val="32"/>
          <w:szCs w:val="32"/>
        </w:rPr>
        <w:fldChar w:fldCharType="begin"/>
      </w:r>
      <w:r>
        <w:instrText>HYPERLINK "http://zw.5ykj.com/"</w:instrText>
      </w:r>
      <w:r>
        <w:rPr>
          <w:rFonts w:ascii="仿宋" w:eastAsia="仿宋"/>
          <w:sz w:val="32"/>
          <w:szCs w:val="32"/>
        </w:rPr>
        <w:fldChar w:fldCharType="separate"/>
      </w:r>
      <w:r>
        <w:rPr>
          <w:rFonts w:ascii="仿宋" w:eastAsia="仿宋"/>
          <w:sz w:val="32"/>
          <w:szCs w:val="32"/>
        </w:rPr>
        <w:t>指导</w:t>
      </w:r>
      <w:r>
        <w:rPr>
          <w:rFonts w:ascii="仿宋" w:eastAsia="仿宋"/>
          <w:sz w:val="32"/>
          <w:szCs w:val="32"/>
        </w:rPr>
        <w:fldChar w:fldCharType="end"/>
      </w:r>
      <w:r>
        <w:rPr>
          <w:rFonts w:ascii="仿宋" w:eastAsia="仿宋"/>
          <w:sz w:val="32"/>
          <w:szCs w:val="32"/>
        </w:rPr>
        <w:t>下，</w:t>
      </w:r>
      <w:r>
        <w:rPr>
          <w:rFonts w:ascii="仿宋" w:eastAsia="仿宋" w:hint="eastAsia"/>
          <w:sz w:val="32"/>
          <w:szCs w:val="32"/>
        </w:rPr>
        <w:t>关庄</w:t>
      </w:r>
      <w:r>
        <w:rPr>
          <w:rFonts w:ascii="仿宋" w:eastAsia="仿宋"/>
          <w:sz w:val="32"/>
          <w:szCs w:val="32"/>
        </w:rPr>
        <w:t>乡人民政府坚持以党的十七大精神及科学发展观为</w:t>
      </w:r>
      <w:r>
        <w:rPr>
          <w:rFonts w:ascii="仿宋" w:eastAsia="仿宋"/>
          <w:sz w:val="32"/>
          <w:szCs w:val="32"/>
        </w:rPr>
        <w:fldChar w:fldCharType="begin"/>
      </w:r>
      <w:r>
        <w:instrText>HYPERLINK "http://zw.5ykj.com/"</w:instrText>
      </w:r>
      <w:r>
        <w:rPr>
          <w:rFonts w:ascii="仿宋" w:eastAsia="仿宋"/>
          <w:sz w:val="32"/>
          <w:szCs w:val="32"/>
        </w:rPr>
        <w:fldChar w:fldCharType="separate"/>
      </w:r>
      <w:r>
        <w:rPr>
          <w:rFonts w:ascii="仿宋" w:eastAsia="仿宋"/>
          <w:sz w:val="32"/>
          <w:szCs w:val="32"/>
        </w:rPr>
        <w:t>指导</w:t>
      </w:r>
      <w:r>
        <w:rPr>
          <w:rFonts w:ascii="仿宋" w:eastAsia="仿宋"/>
          <w:sz w:val="32"/>
          <w:szCs w:val="32"/>
        </w:rPr>
        <w:fldChar w:fldCharType="end"/>
      </w:r>
      <w:r>
        <w:rPr>
          <w:rFonts w:ascii="仿宋" w:eastAsia="仿宋"/>
          <w:sz w:val="32"/>
          <w:szCs w:val="32"/>
        </w:rPr>
        <w:t>，以建立责任型、法治型、阳光型政府为目标，认真贯彻落实</w:t>
      </w:r>
      <w:r>
        <w:rPr>
          <w:rFonts w:ascii="仿宋" w:eastAsia="仿宋" w:hint="eastAsia"/>
          <w:sz w:val="32"/>
          <w:szCs w:val="32"/>
        </w:rPr>
        <w:t>县</w:t>
      </w:r>
      <w:r>
        <w:rPr>
          <w:rFonts w:ascii="仿宋" w:eastAsia="仿宋"/>
          <w:sz w:val="32"/>
          <w:szCs w:val="32"/>
        </w:rPr>
        <w:t>政府信息公开工作部署。结合本地实际，不断纵深发展，2016年政府信息公开工作取得新进展。</w:t>
        <w:br/>
        <w:t>　　</w:t>
      </w:r>
      <w:r>
        <w:rPr>
          <w:rFonts w:ascii="仿宋" w:eastAsia="仿宋"/>
          <w:b/>
          <w:sz w:val="32"/>
          <w:szCs w:val="32"/>
        </w:rPr>
        <w:t>（一）把握重点，巩固成果</w:t>
      </w:r>
      <w:r>
        <w:rPr>
          <w:rFonts w:ascii="仿宋" w:eastAsia="仿宋"/>
          <w:sz w:val="32"/>
          <w:szCs w:val="32"/>
        </w:rPr>
        <w:br/>
        <w:t>　　根据《条例》及政府信息公开有关文件要求，将编制、公布及更新《政府信息公开目录》和《政府信息公开指南》作为重点工作来抓，进一步明确政府信息公开工作指导思想及基本原则，认真修正、更新《政府信息公开</w:t>
      </w:r>
      <w:r>
        <w:rPr>
          <w:rFonts w:ascii="仿宋" w:eastAsia="仿宋" w:hint="eastAsia"/>
          <w:sz w:val="32"/>
          <w:szCs w:val="32"/>
        </w:rPr>
        <w:tab/>
      </w:r>
      <w:r>
        <w:rPr>
          <w:rFonts w:ascii="仿宋" w:eastAsia="仿宋"/>
          <w:sz w:val="32"/>
          <w:szCs w:val="32"/>
        </w:rPr>
        <w:t>指南》和《政府信息公开目录》，全面梳理各类信息，规范化、系统化政府信息公开内容并及时公开发布。加强组织领导，加大投入力度，健全工作机制，完善信息管理，突出政务公开重点，规范政务公开内容，提高政务公开水平，进一步巩固201</w:t>
      </w:r>
      <w:r>
        <w:rPr>
          <w:rFonts w:ascii="仿宋" w:eastAsia="仿宋" w:hint="eastAsia"/>
          <w:sz w:val="32"/>
          <w:szCs w:val="32"/>
        </w:rPr>
        <w:t>6</w:t>
      </w:r>
      <w:r>
        <w:rPr>
          <w:rFonts w:ascii="仿宋" w:eastAsia="仿宋"/>
          <w:sz w:val="32"/>
          <w:szCs w:val="32"/>
        </w:rPr>
        <w:t>年政府信息公开工作成果。</w:t>
      </w:r>
    </w:p>
    <w:p>
      <w:pPr>
        <w:ind w:firstLineChars="150" w:firstLine="480"/>
        <w:rPr>
          <w:rFonts w:ascii="仿宋" w:eastAsia="仿宋"/>
          <w:sz w:val="32"/>
          <w:szCs w:val="32"/>
        </w:rPr>
      </w:pPr>
      <w:r>
        <w:rPr>
          <w:rFonts w:ascii="仿宋" w:eastAsia="仿宋"/>
          <w:b/>
          <w:sz w:val="32"/>
          <w:szCs w:val="32"/>
        </w:rPr>
        <w:t>（二）强化学习，提高认识</w:t>
        <w:br/>
      </w:r>
      <w:r>
        <w:rPr>
          <w:rFonts w:ascii="仿宋" w:eastAsia="仿宋"/>
          <w:sz w:val="32"/>
          <w:szCs w:val="32"/>
        </w:rPr>
        <w:t>　　强化《条例》及政府信息公开工作相关文件学习，认真领会实质，严格把握要求，增强乡信息办成员及广大干部职工积极推进政务公开的历史使命感和政治责任感。</w:t>
        <w:br/>
        <w:t>　　</w:t>
      </w:r>
      <w:r>
        <w:rPr>
          <w:rFonts w:ascii="仿宋" w:eastAsia="仿宋"/>
          <w:b/>
          <w:sz w:val="32"/>
          <w:szCs w:val="32"/>
        </w:rPr>
        <w:t>（三）拓宽渠道，加强宣传</w:t>
        <w:br/>
      </w:r>
      <w:r>
        <w:rPr>
          <w:rFonts w:ascii="仿宋" w:eastAsia="仿宋"/>
          <w:sz w:val="32"/>
          <w:szCs w:val="32"/>
        </w:rPr>
        <w:t>　　利用信息化手段丰富信息公开形式，拓宽信息公开渠道，以政府院内政务公开宣传栏为载体，加大宣传力度，营造良好氛围，确保政府信息公开工作依法有序开展。</w:t>
      </w:r>
    </w:p>
    <w:p>
      <w:pPr>
        <w:pStyle w:val="17"/>
        <w:ind w:left="645" w:firstLineChars="0" w:firstLine="0"/>
        <w:rPr>
          <w:rFonts w:ascii="仿宋" w:eastAsia="仿宋"/>
          <w:b/>
          <w:sz w:val="32"/>
          <w:szCs w:val="32"/>
        </w:rPr>
      </w:pPr>
      <w:r>
        <w:rPr>
          <w:rFonts w:ascii="仿宋" w:eastAsia="仿宋"/>
          <w:b/>
          <w:sz w:val="32"/>
          <w:szCs w:val="32"/>
        </w:rPr>
        <w:t>二、</w:t>
      </w:r>
      <w:r>
        <w:rPr>
          <w:rFonts w:ascii="仿宋" w:eastAsia="仿宋" w:hint="eastAsia"/>
          <w:b/>
          <w:sz w:val="32"/>
          <w:szCs w:val="32"/>
        </w:rPr>
        <w:t>主要采取的措施，</w:t>
      </w:r>
    </w:p>
    <w:p>
      <w:pPr>
        <w:ind w:firstLineChars="150" w:firstLine="480"/>
        <w:rPr>
          <w:rFonts w:ascii="仿宋" w:eastAsia="仿宋" w:hint="eastAsia"/>
          <w:sz w:val="32"/>
          <w:szCs w:val="32"/>
        </w:rPr>
      </w:pPr>
      <w:r>
        <w:rPr>
          <w:rFonts w:ascii="仿宋" w:eastAsia="仿宋" w:hint="eastAsia"/>
          <w:b/>
          <w:sz w:val="32"/>
          <w:szCs w:val="32"/>
        </w:rPr>
        <w:t>（一）配齐队伍。</w:t>
      </w:r>
      <w:r>
        <w:rPr>
          <w:rFonts w:ascii="仿宋" w:eastAsia="仿宋" w:hint="eastAsia"/>
          <w:sz w:val="32"/>
          <w:szCs w:val="32"/>
        </w:rPr>
        <w:t>成立了由乡长刘晓强任组长，副乡长黄富任副组长，并由综合办、综治办、民政办等负责人为成员的政府信息公开工作领导小组，负责指导、协调、推进政府信息公开工作。建立健全了信息公开管理制度，明确主要领导为政府信息公开管理工作第一责任人、分管领导具体负责的职责体系，从而打牢了我乡抓好政府信息公开管理工作的组织基础。</w:t>
      </w:r>
      <w:r>
        <w:rPr>
          <w:rFonts w:eastAsia="仿宋" w:hint="eastAsia"/>
          <w:sz w:val="32"/>
          <w:szCs w:val="32"/>
        </w:rPr>
        <w:t> </w:t>
      </w:r>
    </w:p>
    <w:p>
      <w:pPr>
        <w:ind w:firstLineChars="150" w:firstLine="480"/>
        <w:rPr>
          <w:rFonts w:ascii="仿宋" w:eastAsia="仿宋"/>
          <w:sz w:val="32"/>
          <w:szCs w:val="32"/>
        </w:rPr>
      </w:pPr>
      <w:r>
        <w:rPr>
          <w:rFonts w:ascii="仿宋" w:eastAsia="仿宋" w:hint="eastAsia"/>
          <w:b/>
          <w:sz w:val="32"/>
          <w:szCs w:val="32"/>
        </w:rPr>
        <w:t>（二）抓实工作。</w:t>
      </w:r>
      <w:r>
        <w:rPr>
          <w:rFonts w:ascii="仿宋" w:eastAsia="仿宋" w:hint="eastAsia"/>
          <w:sz w:val="32"/>
          <w:szCs w:val="32"/>
        </w:rPr>
        <w:t>一方面，充分运用政府信息查阅点、</w:t>
      </w:r>
      <w:r>
        <w:rPr>
          <w:rFonts w:ascii="仿宋" w:eastAsia="仿宋" w:cs="Times New Roman" w:hint="eastAsia"/>
          <w:color w:val="212121"/>
          <w:kern w:val="0"/>
          <w:sz w:val="32"/>
          <w:szCs w:val="32"/>
          <w:shd w:val="clear" w:color="auto" w:fill="FFFFFF"/>
        </w:rPr>
        <w:t>“四化一满意”平台、</w:t>
      </w:r>
      <w:r>
        <w:rPr>
          <w:rFonts w:ascii="仿宋" w:eastAsia="仿宋" w:cs="Times New Roman"/>
          <w:color w:val="212121"/>
          <w:kern w:val="0"/>
          <w:sz w:val="32"/>
          <w:szCs w:val="32"/>
          <w:shd w:val="clear" w:color="auto" w:fill="FFFFFF"/>
        </w:rPr>
        <w:t>政务公开宣传栏</w:t>
      </w:r>
      <w:r>
        <w:rPr>
          <w:rFonts w:ascii="仿宋" w:eastAsia="仿宋" w:cs="Times New Roman" w:hint="eastAsia"/>
          <w:color w:val="212121"/>
          <w:kern w:val="0"/>
          <w:sz w:val="32"/>
          <w:szCs w:val="32"/>
          <w:shd w:val="clear" w:color="auto" w:fill="FFFFFF"/>
        </w:rPr>
        <w:t>及</w:t>
      </w:r>
      <w:r>
        <w:rPr>
          <w:rFonts w:ascii="仿宋" w:eastAsia="仿宋" w:cs="Times New Roman"/>
          <w:color w:val="212121"/>
          <w:kern w:val="0"/>
          <w:sz w:val="32"/>
          <w:szCs w:val="32"/>
          <w:shd w:val="clear" w:color="auto" w:fill="FFFFFF"/>
        </w:rPr>
        <w:t>发放资料等方式，根据信息应知范围和对象，进行宣传发布、张贴学习。</w:t>
      </w:r>
      <w:r>
        <w:rPr>
          <w:rFonts w:ascii="仿宋" w:eastAsia="仿宋" w:hint="eastAsia"/>
          <w:sz w:val="32"/>
          <w:szCs w:val="32"/>
        </w:rPr>
        <w:t>同时，在各村落实信息公开联系人，为群众提供快捷、方便的服务，保证政府信息公开及时有效。另一方面，在政府信息公开的全面性、真实性和制度化、规范化上下功夫，通过改进和完善，逐步建立了信息公开申请受理、保密审查、监督检查等一系列制度，严格了政府信息公开程序，形成群众监督、内部监督、人大监督的舆论监督体系。</w:t>
      </w:r>
      <w:r>
        <w:rPr>
          <w:rFonts w:eastAsia="仿宋" w:hint="eastAsia"/>
          <w:sz w:val="32"/>
          <w:szCs w:val="32"/>
        </w:rPr>
        <w:t> </w:t>
      </w:r>
    </w:p>
    <w:p>
      <w:pPr>
        <w:ind w:firstLineChars="150" w:firstLine="480"/>
        <w:rPr>
          <w:rFonts w:ascii="仿宋" w:eastAsia="仿宋"/>
          <w:sz w:val="32"/>
          <w:szCs w:val="32"/>
        </w:rPr>
      </w:pPr>
      <w:r>
        <w:rPr>
          <w:rFonts w:ascii="仿宋" w:eastAsia="仿宋" w:hint="eastAsia"/>
          <w:b/>
          <w:sz w:val="32"/>
          <w:szCs w:val="32"/>
        </w:rPr>
        <w:t>（三）做好宣教。</w:t>
      </w:r>
      <w:r>
        <w:rPr>
          <w:rFonts w:ascii="仿宋" w:eastAsia="仿宋" w:hint="eastAsia"/>
          <w:sz w:val="32"/>
          <w:szCs w:val="32"/>
        </w:rPr>
        <w:t>把宣传教育、业务培训作为推进政府信息公开工作的重要抓手，引导乡村干部、基层百姓深刻领会政府信息公开的重大意义，营造良好的舆论氛围。先后多次召集政府信息公开工作领导小组成员及各村政府信息公开联系人，就政府信息公开填报系统的操作、信息查阅流程等内容进行培训；印发通告，加强对政府信息公开的宣传，鼓励群众学习、熟悉《中华人民共和国政府信息公开条例》，为该条例的顺利实施打下坚实的基础。</w:t>
      </w:r>
    </w:p>
    <w:p>
      <w:pPr>
        <w:ind w:firstLineChars="200" w:firstLine="640"/>
        <w:rPr>
          <w:rFonts w:ascii="仿宋" w:eastAsia="仿宋"/>
          <w:b/>
          <w:sz w:val="32"/>
          <w:szCs w:val="32"/>
        </w:rPr>
      </w:pPr>
      <w:r>
        <w:rPr>
          <w:rFonts w:ascii="仿宋" w:eastAsia="仿宋" w:hint="eastAsia"/>
          <w:b/>
          <w:sz w:val="32"/>
          <w:szCs w:val="32"/>
        </w:rPr>
        <w:t>三、主动公开政府信息情况</w:t>
      </w:r>
    </w:p>
    <w:p>
      <w:pPr>
        <w:ind w:firstLineChars="150" w:firstLine="480"/>
        <w:rPr>
          <w:rFonts w:ascii="仿宋" w:eastAsia="仿宋"/>
          <w:sz w:val="32"/>
          <w:szCs w:val="32"/>
        </w:rPr>
      </w:pPr>
      <w:r>
        <w:rPr>
          <w:rFonts w:ascii="仿宋" w:eastAsia="仿宋" w:hint="eastAsia"/>
          <w:sz w:val="32"/>
          <w:szCs w:val="32"/>
        </w:rPr>
        <w:t>2016年，全乡通过政府大院的政务公开栏发布大量政府信息，公开专栏等其他公开渠道共发布各类政府信息87条。</w:t>
      </w:r>
    </w:p>
    <w:p>
      <w:pPr>
        <w:ind w:firstLineChars="200" w:firstLine="560"/>
        <w:rPr>
          <w:rFonts w:ascii="仿宋" w:eastAsia="仿宋"/>
          <w:b/>
          <w:spacing w:val="-20"/>
          <w:sz w:val="32"/>
          <w:szCs w:val="32"/>
        </w:rPr>
      </w:pPr>
      <w:r>
        <w:rPr>
          <w:rFonts w:ascii="仿宋" w:eastAsia="仿宋" w:hint="eastAsia"/>
          <w:b/>
          <w:spacing w:val="-20"/>
          <w:sz w:val="32"/>
          <w:szCs w:val="32"/>
        </w:rPr>
        <w:t>四、依申请公开政府信息和不予公开政府统计信息的情况</w:t>
      </w:r>
    </w:p>
    <w:p>
      <w:pPr>
        <w:ind w:firstLineChars="200" w:firstLine="640"/>
        <w:rPr>
          <w:rFonts w:ascii="仿宋" w:eastAsia="仿宋"/>
          <w:sz w:val="32"/>
          <w:szCs w:val="32"/>
        </w:rPr>
      </w:pPr>
      <w:r>
        <w:rPr>
          <w:rFonts w:ascii="仿宋" w:eastAsia="仿宋" w:hint="eastAsia"/>
          <w:sz w:val="32"/>
          <w:szCs w:val="32"/>
        </w:rPr>
        <w:t>2016年，我乡没有收到网上、信件、和机关当面受理的信息公开申请，没有提供依申请公开政府信息。</w:t>
      </w:r>
    </w:p>
    <w:p>
      <w:pPr>
        <w:ind w:firstLineChars="200" w:firstLine="560"/>
        <w:rPr>
          <w:rFonts w:ascii="仿宋" w:eastAsia="仿宋"/>
          <w:b/>
          <w:spacing w:val="-20"/>
          <w:sz w:val="32"/>
          <w:szCs w:val="32"/>
        </w:rPr>
      </w:pPr>
      <w:r>
        <w:rPr>
          <w:rFonts w:ascii="仿宋" w:eastAsia="仿宋" w:hint="eastAsia"/>
          <w:b/>
          <w:spacing w:val="-20"/>
          <w:sz w:val="32"/>
          <w:szCs w:val="32"/>
        </w:rPr>
        <w:t>五、政府统计信息公开的收费及减免情况</w:t>
      </w:r>
    </w:p>
    <w:p>
      <w:pPr>
        <w:ind w:firstLineChars="200" w:firstLine="640"/>
        <w:rPr>
          <w:rFonts w:ascii="仿宋" w:eastAsia="仿宋"/>
          <w:sz w:val="32"/>
          <w:szCs w:val="32"/>
        </w:rPr>
      </w:pPr>
      <w:r>
        <w:rPr>
          <w:rFonts w:ascii="仿宋" w:eastAsia="仿宋" w:hint="eastAsia"/>
          <w:sz w:val="32"/>
          <w:szCs w:val="32"/>
        </w:rPr>
        <w:t>2016年，由于没有单位和个人提出政府信息公开申请，因而没有产生依申请信息收费和减免收费的情况。</w:t>
      </w:r>
    </w:p>
    <w:p>
      <w:pPr>
        <w:ind w:firstLineChars="200" w:firstLine="560"/>
        <w:rPr>
          <w:rFonts w:ascii="仿宋" w:eastAsia="仿宋"/>
          <w:b/>
          <w:spacing w:val="-20"/>
          <w:sz w:val="32"/>
          <w:szCs w:val="32"/>
        </w:rPr>
      </w:pPr>
      <w:r>
        <w:rPr>
          <w:rFonts w:ascii="仿宋" w:eastAsia="仿宋" w:hint="eastAsia"/>
          <w:b/>
          <w:spacing w:val="-20"/>
          <w:sz w:val="32"/>
          <w:szCs w:val="32"/>
        </w:rPr>
        <w:t>六、因政府统计信息公开申请行政复议、提起行政诉讼的情况</w:t>
      </w:r>
    </w:p>
    <w:p>
      <w:pPr>
        <w:ind w:firstLineChars="200" w:firstLine="640"/>
        <w:rPr>
          <w:rFonts w:ascii="仿宋" w:eastAsia="仿宋"/>
          <w:sz w:val="32"/>
          <w:szCs w:val="32"/>
        </w:rPr>
      </w:pPr>
      <w:r>
        <w:rPr>
          <w:rFonts w:ascii="仿宋" w:eastAsia="仿宋" w:hint="eastAsia"/>
          <w:sz w:val="32"/>
          <w:szCs w:val="32"/>
        </w:rPr>
        <w:t>2016年，在依申请公开政府信息工作中，我乡未发生因申请政府信息公开引起行政复议及行政诉讼案件。</w:t>
      </w:r>
    </w:p>
    <w:p>
      <w:pPr>
        <w:ind w:firstLineChars="200" w:firstLine="640"/>
        <w:rPr>
          <w:rFonts w:ascii="仿宋" w:eastAsia="仿宋"/>
          <w:b/>
          <w:sz w:val="32"/>
          <w:szCs w:val="32"/>
        </w:rPr>
      </w:pPr>
      <w:r>
        <w:rPr>
          <w:rFonts w:ascii="仿宋" w:eastAsia="仿宋" w:hint="eastAsia"/>
          <w:b/>
          <w:sz w:val="32"/>
          <w:szCs w:val="32"/>
        </w:rPr>
        <w:t>七、存在的问题及下一步打算</w:t>
      </w:r>
    </w:p>
    <w:p>
      <w:pPr>
        <w:ind w:firstLineChars="200" w:firstLine="640"/>
        <w:rPr>
          <w:rFonts w:ascii="仿宋" w:eastAsia="仿宋"/>
          <w:b/>
          <w:bCs/>
          <w:sz w:val="32"/>
          <w:szCs w:val="32"/>
        </w:rPr>
      </w:pPr>
      <w:r>
        <w:rPr>
          <w:rFonts w:ascii="仿宋" w:eastAsia="仿宋" w:hint="eastAsia"/>
          <w:b/>
          <w:bCs/>
          <w:sz w:val="32"/>
          <w:szCs w:val="32"/>
        </w:rPr>
        <w:t>（一）存在的主要问题</w:t>
      </w:r>
    </w:p>
    <w:p>
      <w:pPr>
        <w:ind w:firstLineChars="200" w:firstLine="640"/>
        <w:rPr>
          <w:rFonts w:ascii="仿宋" w:eastAsia="仿宋"/>
          <w:sz w:val="32"/>
          <w:szCs w:val="32"/>
        </w:rPr>
      </w:pPr>
      <w:r>
        <w:rPr>
          <w:rFonts w:ascii="仿宋" w:eastAsia="仿宋" w:hint="eastAsia"/>
          <w:sz w:val="32"/>
          <w:szCs w:val="32"/>
        </w:rPr>
        <w:t>我乡政府信息公开工作虽然取得了一定成绩，但还存在一定的问题和不足。一是信息公开工作的开展还不够深入和彻底，一些应公开的内容未能立即予以公开，提高信息传送效率还需我们进一步努力。二是信息公开渠道还有待拓宽，需要我们探索新的路子，让政府信息面向更多的受众，方便其获取所需信息，同时提高信息的利用率。</w:t>
      </w:r>
    </w:p>
    <w:p>
      <w:pPr>
        <w:ind w:firstLineChars="150" w:firstLine="480"/>
        <w:rPr>
          <w:rFonts w:ascii="仿宋" w:eastAsia="仿宋"/>
          <w:b/>
          <w:bCs/>
          <w:sz w:val="32"/>
          <w:szCs w:val="32"/>
        </w:rPr>
      </w:pPr>
      <w:r>
        <w:rPr>
          <w:rFonts w:ascii="仿宋" w:eastAsia="仿宋" w:hint="eastAsia"/>
          <w:b/>
          <w:bCs/>
          <w:sz w:val="32"/>
          <w:szCs w:val="32"/>
        </w:rPr>
        <w:t>（二）下一步打算</w:t>
      </w:r>
    </w:p>
    <w:p>
      <w:pPr>
        <w:ind w:firstLineChars="200" w:firstLine="640"/>
        <w:rPr>
          <w:rFonts w:ascii="仿宋" w:eastAsia="仿宋"/>
          <w:sz w:val="32"/>
          <w:szCs w:val="32"/>
        </w:rPr>
      </w:pPr>
      <w:r>
        <w:rPr>
          <w:rFonts w:ascii="仿宋" w:eastAsia="仿宋" w:hint="eastAsia"/>
          <w:sz w:val="32"/>
          <w:szCs w:val="32"/>
        </w:rPr>
        <w:t>2017年，我乡将继续严格按照信息公开的各项要求和目标，进一步充实信息公开内容，突出重点、热点和难点问题，依托信息化和电子政务平台，建立健全行政权力公开透明运行系统，切实发挥好信息公开平台的桥梁作用。</w:t>
      </w:r>
    </w:p>
    <w:p>
      <w:pPr>
        <w:ind w:firstLineChars="200" w:firstLine="640"/>
        <w:rPr>
          <w:rFonts w:ascii="仿宋" w:eastAsia="仿宋"/>
          <w:sz w:val="32"/>
          <w:szCs w:val="32"/>
        </w:rPr>
      </w:pPr>
      <w:r>
        <w:rPr>
          <w:rFonts w:ascii="仿宋" w:eastAsia="仿宋" w:hint="eastAsia"/>
          <w:b/>
          <w:bCs/>
          <w:sz w:val="32"/>
          <w:szCs w:val="32"/>
        </w:rPr>
        <w:t>1、扩大信息内容。</w:t>
      </w:r>
      <w:r>
        <w:rPr>
          <w:rFonts w:ascii="仿宋" w:eastAsia="仿宋" w:hint="eastAsia"/>
          <w:sz w:val="32"/>
          <w:szCs w:val="32"/>
        </w:rPr>
        <w:t>在按规定公布应公布的信息的基础上，进一步扩大政府信息公开的内容。通过做好公众调查，选择若干公众关注度高、公益性强、涉及面广的政府信息作为突破口，逐步推进行政执法过程中的信息的公开。</w:t>
      </w:r>
    </w:p>
    <w:p>
      <w:pPr>
        <w:ind w:firstLineChars="200" w:firstLine="640"/>
        <w:rPr>
          <w:rFonts w:ascii="仿宋" w:eastAsia="仿宋"/>
          <w:sz w:val="32"/>
          <w:szCs w:val="32"/>
        </w:rPr>
      </w:pPr>
      <w:r>
        <w:rPr>
          <w:rFonts w:ascii="仿宋" w:eastAsia="仿宋" w:hint="eastAsia"/>
          <w:b/>
          <w:bCs/>
          <w:sz w:val="32"/>
          <w:szCs w:val="32"/>
        </w:rPr>
        <w:t>2、规范公开流程。</w:t>
      </w:r>
      <w:r>
        <w:rPr>
          <w:rFonts w:ascii="仿宋" w:eastAsia="仿宋" w:hint="eastAsia"/>
          <w:sz w:val="32"/>
          <w:szCs w:val="32"/>
        </w:rPr>
        <w:t>进一步梳理所掌握的政府信息，规范操作，及时提供，定期维护，确保政府信息公开工作能按照既定的工作流程有效运作，公众能够方便查询。</w:t>
      </w:r>
    </w:p>
    <w:p>
      <w:pPr>
        <w:ind w:firstLineChars="200" w:firstLine="640"/>
        <w:rPr>
          <w:rFonts w:ascii="仿宋" w:eastAsia="仿宋"/>
          <w:sz w:val="32"/>
          <w:szCs w:val="32"/>
        </w:rPr>
      </w:pPr>
      <w:r>
        <w:rPr>
          <w:rFonts w:ascii="仿宋" w:eastAsia="仿宋" w:hint="eastAsia"/>
          <w:b/>
          <w:bCs/>
          <w:sz w:val="32"/>
          <w:szCs w:val="32"/>
        </w:rPr>
        <w:t>3、强化参与基础。</w:t>
      </w:r>
      <w:r>
        <w:rPr>
          <w:rFonts w:ascii="仿宋" w:eastAsia="仿宋" w:hint="eastAsia"/>
          <w:sz w:val="32"/>
          <w:szCs w:val="32"/>
        </w:rPr>
        <w:t>加强宣传，提高公众对政府公开工作的知晓率和参与度，注重横向联系、纵向沟通协调机制，不断提升信息公开整体工作水平，强化信息公开工作各项保障措施。</w:t>
      </w:r>
    </w:p>
    <w:p>
      <w:pPr>
        <w:ind w:firstLineChars="200" w:firstLine="640"/>
        <w:rPr>
          <w:rFonts w:ascii="仿宋" w:eastAsia="仿宋"/>
          <w:sz w:val="32"/>
          <w:szCs w:val="32"/>
        </w:rPr>
      </w:pPr>
      <w:r>
        <w:rPr>
          <w:rFonts w:ascii="仿宋" w:eastAsia="仿宋" w:hint="eastAsia"/>
          <w:b/>
          <w:bCs/>
          <w:sz w:val="32"/>
          <w:szCs w:val="32"/>
        </w:rPr>
        <w:t>4、拓宽宣传渠道。</w:t>
      </w:r>
      <w:r>
        <w:rPr>
          <w:rFonts w:ascii="仿宋" w:eastAsia="仿宋" w:hint="eastAsia"/>
          <w:sz w:val="32"/>
          <w:szCs w:val="32"/>
        </w:rPr>
        <w:t>除利用书册、宣传栏等传统宣传模式，在现有网站的基础上，进一步积极探索现代媒体潜力，运用新的信息化手段，丰富政府信息服务渠道，扩大信息公开覆盖人群范围。</w:t>
      </w:r>
    </w:p>
    <w:p>
      <w:pPr>
        <w:ind w:firstLineChars="200" w:firstLine="640"/>
        <w:rPr>
          <w:rFonts w:ascii="仿宋" w:eastAsia="仿宋"/>
          <w:sz w:val="32"/>
          <w:szCs w:val="32"/>
        </w:rPr>
      </w:pPr>
      <w:r>
        <w:rPr>
          <w:rFonts w:ascii="仿宋" w:eastAsia="仿宋" w:hint="eastAsia"/>
          <w:b/>
          <w:bCs/>
          <w:sz w:val="32"/>
          <w:szCs w:val="32"/>
        </w:rPr>
        <w:t>5、加强培训工作。</w:t>
      </w:r>
      <w:r>
        <w:rPr>
          <w:rFonts w:ascii="仿宋" w:eastAsia="仿宋" w:hint="eastAsia"/>
          <w:sz w:val="32"/>
          <w:szCs w:val="32"/>
        </w:rPr>
        <w:t>加强对领导干部和政府信息公开业务人员的培训，制定年度学习培训规划，每年有重点、有侧重地开展学习培训。相关工作人员积极参加上级举办的信息公开相关专题培训，提高政府信息公开业务水平。</w:t>
      </w:r>
    </w:p>
    <w:p>
      <w:pPr>
        <w:ind w:firstLineChars="200" w:firstLine="640"/>
        <w:rPr>
          <w:rFonts w:ascii="仿宋" w:eastAsia="仿宋"/>
          <w:sz w:val="32"/>
          <w:szCs w:val="32"/>
        </w:rPr>
      </w:pPr>
      <w:r>
        <w:rPr>
          <w:rFonts w:ascii="仿宋" w:eastAsia="仿宋" w:hint="eastAsia"/>
          <w:sz w:val="32"/>
          <w:szCs w:val="32"/>
        </w:rPr>
        <w:t>2017年，我乡将按照县委、县政府和上级部门的要求，进一步加强和深化政府信息公开工作：一是加强人员业务培训，提高工作能力和业务水平；二是在不断拓展政府信息公开的宽度和广度的同时，进一步规范政府信息公开的程序；三是在强化信息的时效性和实现工作规范化等方面下功夫，及时更新信息内容、提高信息质量，使社会公众能更方便、及时地获取丰富的的政府信息。</w:t>
      </w:r>
    </w:p>
    <w:p>
      <w:pPr>
        <w:widowControl/>
        <w:jc w:val="left"/>
        <w:rPr>
          <w:rFonts w:ascii="仿宋" w:eastAsia="仿宋" w:cs="宋体"/>
          <w:kern w:val="0"/>
          <w:sz w:val="32"/>
          <w:szCs w:val="32"/>
        </w:rPr>
      </w:pPr>
      <w:r>
        <w:rPr>
          <w:rFonts w:ascii="仿宋" w:eastAsia="仿宋" w:cs="宋体" w:hint="eastAsia"/>
          <w:kern w:val="0"/>
          <w:sz w:val="32"/>
          <w:szCs w:val="32"/>
        </w:rPr>
        <w:t>附件</w:t>
      </w:r>
    </w:p>
    <w:p>
      <w:pPr>
        <w:widowControl/>
        <w:jc w:val="center"/>
        <w:rPr>
          <w:rFonts w:ascii="仿宋" w:eastAsia="仿宋"/>
          <w:b/>
          <w:sz w:val="44"/>
          <w:szCs w:val="44"/>
        </w:rPr>
      </w:pPr>
      <w:r>
        <w:rPr>
          <w:rFonts w:ascii="仿宋" w:eastAsia="仿宋" w:cs="宋体" w:hint="eastAsia"/>
          <w:b/>
          <w:kern w:val="0"/>
          <w:sz w:val="44"/>
          <w:szCs w:val="44"/>
        </w:rPr>
        <w:t>政府信息公开情况统计表</w:t>
      </w:r>
    </w:p>
    <w:p>
      <w:pPr>
        <w:widowControl/>
        <w:spacing w:line="315" w:lineRule="atLeast"/>
        <w:jc w:val="center"/>
        <w:rPr>
          <w:rFonts w:ascii="仿宋" w:eastAsia="仿宋" w:cs="楷体_GB2312"/>
          <w:b/>
          <w:kern w:val="0"/>
          <w:sz w:val="44"/>
          <w:szCs w:val="44"/>
        </w:rPr>
      </w:pPr>
      <w:r>
        <w:rPr>
          <w:rFonts w:ascii="仿宋" w:eastAsia="仿宋" w:cs="楷体_GB2312" w:hint="eastAsia"/>
          <w:b/>
          <w:kern w:val="0"/>
          <w:sz w:val="44"/>
          <w:szCs w:val="44"/>
        </w:rPr>
        <w:t>（2016年度）</w:t>
      </w:r>
    </w:p>
    <w:p>
      <w:pPr>
        <w:widowControl/>
        <w:spacing w:line="315" w:lineRule="atLeast"/>
        <w:jc w:val="center"/>
        <w:rPr>
          <w:rFonts w:ascii="仿宋" w:eastAsia="仿宋" w:cs="楷体_GB2312"/>
          <w:b/>
          <w:kern w:val="0"/>
          <w:sz w:val="44"/>
          <w:szCs w:val="44"/>
        </w:rPr>
      </w:pPr>
    </w:p>
    <w:p>
      <w:pPr>
        <w:widowControl/>
        <w:spacing w:line="315" w:lineRule="atLeast"/>
        <w:jc w:val="left"/>
        <w:rPr>
          <w:rFonts w:ascii="楷体" w:eastAsia="楷体" w:cs="楷体_GB2312"/>
          <w:kern w:val="0"/>
          <w:sz w:val="32"/>
          <w:szCs w:val="32"/>
        </w:rPr>
      </w:pPr>
      <w:r>
        <w:rPr>
          <w:rFonts w:ascii="楷体" w:eastAsia="楷体" w:cs="楷体_GB2312" w:hint="eastAsia"/>
          <w:kern w:val="0"/>
          <w:sz w:val="32"/>
          <w:szCs w:val="32"/>
        </w:rPr>
        <w:t xml:space="preserve">  填报单位（盖章）：海原县关庄乡人民政府</w:t>
      </w:r>
    </w:p>
    <w:tbl>
      <w:tblPr>
        <w:jc w:val="center"/>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Pr>
      <w:tblGrid>
        <w:gridCol w:w="6585"/>
        <w:gridCol w:w="720"/>
        <w:gridCol w:w="1200"/>
      </w:tblGrid>
      <w:tr>
        <w:trPr>
          <w:trHeight w:val="61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b/>
                <w:kern w:val="0"/>
                <w:sz w:val="24"/>
                <w:szCs w:val="24"/>
              </w:rPr>
            </w:pPr>
            <w:r>
              <w:rPr>
                <w:rFonts w:ascii="仿宋" w:eastAsia="仿宋" w:cs="宋体"/>
                <w:b/>
                <w:kern w:val="0"/>
                <w:sz w:val="24"/>
                <w:szCs w:val="24"/>
              </w:rPr>
              <w:t>统 计 指 标</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b/>
                <w:kern w:val="0"/>
                <w:sz w:val="24"/>
                <w:szCs w:val="24"/>
              </w:rPr>
            </w:pPr>
            <w:r>
              <w:rPr>
                <w:rFonts w:ascii="仿宋" w:eastAsia="仿宋" w:cs="宋体"/>
                <w:b/>
                <w:kern w:val="0"/>
                <w:sz w:val="24"/>
                <w:szCs w:val="24"/>
              </w:rPr>
              <w:t>单位</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b/>
                <w:kern w:val="0"/>
                <w:sz w:val="24"/>
                <w:szCs w:val="24"/>
              </w:rPr>
            </w:pPr>
            <w:r>
              <w:rPr>
                <w:rFonts w:ascii="仿宋" w:eastAsia="仿宋" w:cs="宋体"/>
                <w:b/>
                <w:kern w:val="0"/>
                <w:sz w:val="24"/>
                <w:szCs w:val="24"/>
              </w:rPr>
              <w:t>统计数</w:t>
            </w:r>
          </w:p>
        </w:tc>
      </w:tr>
      <w:tr>
        <w:trPr>
          <w:trHeight w:val="460"/>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一、主动公开情况</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rPr>
          <w:trHeight w:val="939"/>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（一）主动公开政府信息数</w:t>
            </w:r>
          </w:p>
          <w:p>
            <w:pPr>
              <w:widowControl/>
              <w:spacing w:line="315" w:lineRule="atLeast"/>
              <w:ind w:leftChars="200" w:left="420"/>
              <w:jc w:val="left"/>
              <w:rPr>
                <w:rFonts w:ascii="仿宋" w:eastAsia="仿宋" w:cs="宋体"/>
                <w:kern w:val="0"/>
                <w:sz w:val="24"/>
                <w:szCs w:val="24"/>
              </w:rPr>
            </w:pPr>
            <w:r>
              <w:rPr>
                <w:rFonts w:ascii="仿宋" w:eastAsia="仿宋" w:cs="宋体" w:hint="eastAsia"/>
                <w:kern w:val="0"/>
                <w:sz w:val="24"/>
                <w:szCs w:val="24"/>
              </w:rPr>
              <w:t xml:space="preserve">     </w:t>
            </w:r>
            <w:r>
              <w:rPr>
                <w:rFonts w:ascii="仿宋" w:eastAsia="仿宋" w:cs="宋体"/>
                <w:kern w:val="0"/>
                <w:sz w:val="24"/>
                <w:szCs w:val="24"/>
              </w:rPr>
              <w:t>（不同渠道和方式公开相同信息计1条）</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87</w:t>
            </w:r>
          </w:p>
        </w:tc>
      </w:tr>
      <w:tr>
        <w:trPr>
          <w:trHeight w:val="54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600" w:left="1260"/>
              <w:jc w:val="left"/>
              <w:rPr>
                <w:rFonts w:ascii="仿宋" w:eastAsia="仿宋" w:cs="宋体"/>
                <w:kern w:val="0"/>
                <w:sz w:val="24"/>
                <w:szCs w:val="24"/>
              </w:rPr>
            </w:pPr>
            <w:r>
              <w:rPr>
                <w:rFonts w:ascii="仿宋" w:eastAsia="仿宋" w:cs="宋体"/>
                <w:kern w:val="0"/>
                <w:sz w:val="24"/>
                <w:szCs w:val="24"/>
              </w:rPr>
              <w:t>其中：主动公开规范性文件数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8</w:t>
            </w:r>
          </w:p>
        </w:tc>
      </w:tr>
      <w:tr>
        <w:trPr>
          <w:trHeight w:val="56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900" w:left="1890"/>
              <w:jc w:val="left"/>
              <w:rPr>
                <w:rFonts w:ascii="仿宋" w:eastAsia="仿宋" w:cs="宋体"/>
                <w:kern w:val="0"/>
                <w:sz w:val="24"/>
                <w:szCs w:val="24"/>
              </w:rPr>
            </w:pPr>
            <w:r>
              <w:rPr>
                <w:rFonts w:ascii="仿宋" w:eastAsia="仿宋" w:cs="宋体"/>
                <w:kern w:val="0"/>
                <w:sz w:val="24"/>
                <w:szCs w:val="24"/>
              </w:rPr>
              <w:t>制发规范性文件总数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8</w:t>
            </w:r>
          </w:p>
        </w:tc>
      </w:tr>
      <w:tr>
        <w:trPr>
          <w:trHeight w:val="478"/>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（二）通过不同渠道和方式公开政府信息的情况</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rPr>
          <w:trHeight w:val="48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1.政府公报公开政府信息数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6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2.政府网站公开政府信息数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54"/>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3.政务微博公开政府信息数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72"/>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4.政务微信公开政府信息数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49"/>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5.其他方式公开政府信息数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1</w:t>
            </w:r>
          </w:p>
        </w:tc>
      </w:tr>
      <w:tr>
        <w:trPr>
          <w:trHeight w:val="637"/>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二、回应解读情况</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rPr>
          <w:trHeight w:val="71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（一） 回应公众关注热点或重大舆情数</w:t>
            </w:r>
          </w:p>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（不同方式回应同一热点或舆情计1次）</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4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（二）通过不同渠道和方式回应解读的情况</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1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1.参加或举办新闻发布会总次数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7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hint="eastAsia"/>
                <w:kern w:val="0"/>
                <w:sz w:val="24"/>
                <w:szCs w:val="24"/>
              </w:rPr>
              <w:t xml:space="preserve">  </w:t>
            </w:r>
            <w:r>
              <w:rPr>
                <w:rFonts w:ascii="仿宋" w:eastAsia="仿宋" w:cs="宋体"/>
                <w:kern w:val="0"/>
                <w:sz w:val="24"/>
                <w:szCs w:val="24"/>
              </w:rPr>
              <w:t>其中：主要负责同志参加新闻发布会次数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89"/>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2.政府网站在线访谈次数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609"/>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hint="eastAsia"/>
                <w:kern w:val="0"/>
                <w:sz w:val="24"/>
                <w:szCs w:val="24"/>
              </w:rPr>
              <w:t xml:space="preserve">  </w:t>
            </w:r>
            <w:r>
              <w:rPr>
                <w:rFonts w:ascii="仿宋" w:eastAsia="仿宋" w:cs="宋体"/>
                <w:kern w:val="0"/>
                <w:sz w:val="24"/>
                <w:szCs w:val="24"/>
              </w:rPr>
              <w:t>其中：主要负责同志参加政府网站在线访谈次数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719"/>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3.政策解读稿件发布数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篇</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3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4.微博微信回应事件数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60"/>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5.其他方式回应事件数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808"/>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left"/>
              <w:rPr>
                <w:rFonts w:ascii="仿宋" w:eastAsia="仿宋" w:cs="宋体"/>
                <w:kern w:val="0"/>
                <w:sz w:val="28"/>
                <w:szCs w:val="28"/>
              </w:rPr>
            </w:pPr>
            <w:r>
              <w:rPr>
                <w:rFonts w:ascii="仿宋" w:eastAsia="仿宋" w:cs="宋体"/>
                <w:kern w:val="0"/>
                <w:sz w:val="28"/>
                <w:szCs w:val="28"/>
              </w:rPr>
              <w:t>三、依申请公开情况</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rPr>
          <w:trHeight w:val="46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hint="eastAsia"/>
                <w:kern w:val="0"/>
                <w:sz w:val="24"/>
                <w:szCs w:val="24"/>
              </w:rPr>
              <w:t xml:space="preserve">    </w:t>
            </w:r>
            <w:r>
              <w:rPr>
                <w:rFonts w:ascii="仿宋" w:eastAsia="仿宋" w:cs="宋体"/>
                <w:kern w:val="0"/>
                <w:sz w:val="24"/>
                <w:szCs w:val="24"/>
              </w:rPr>
              <w:t>（一）收到申请数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8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1.当面申请数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7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2.传真申请数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60"/>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3.网络申请数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04"/>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4.信函申请数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9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（二）申请办结数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60"/>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1.按时办结数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72"/>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2.延期办结数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04"/>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（三）申请答复数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82"/>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1.属于已主动公开范围数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0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2.同意公开答复数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38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3.同意部分公开答复数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38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4.不同意公开答复数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00"/>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700" w:left="1470"/>
              <w:jc w:val="left"/>
              <w:rPr>
                <w:rFonts w:ascii="仿宋" w:eastAsia="仿宋" w:cs="宋体"/>
                <w:kern w:val="0"/>
                <w:sz w:val="24"/>
                <w:szCs w:val="24"/>
              </w:rPr>
            </w:pPr>
            <w:r>
              <w:rPr>
                <w:rFonts w:ascii="仿宋" w:eastAsia="仿宋" w:cs="宋体"/>
                <w:kern w:val="0"/>
                <w:sz w:val="24"/>
                <w:szCs w:val="24"/>
              </w:rPr>
              <w:t>其中：涉及国家秘密</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4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1000" w:left="2100"/>
              <w:jc w:val="left"/>
              <w:rPr>
                <w:rFonts w:ascii="仿宋" w:eastAsia="仿宋" w:cs="宋体"/>
                <w:kern w:val="0"/>
                <w:sz w:val="24"/>
                <w:szCs w:val="24"/>
              </w:rPr>
            </w:pPr>
            <w:r>
              <w:rPr>
                <w:rFonts w:ascii="仿宋" w:eastAsia="仿宋" w:cs="宋体"/>
                <w:kern w:val="0"/>
                <w:sz w:val="24"/>
                <w:szCs w:val="24"/>
              </w:rPr>
              <w:t>涉及商业秘密</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14"/>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1000" w:left="2100"/>
              <w:jc w:val="left"/>
              <w:rPr>
                <w:rFonts w:ascii="仿宋" w:eastAsia="仿宋" w:cs="宋体"/>
                <w:kern w:val="0"/>
                <w:sz w:val="24"/>
                <w:szCs w:val="24"/>
              </w:rPr>
            </w:pPr>
            <w:r>
              <w:rPr>
                <w:rFonts w:ascii="仿宋" w:eastAsia="仿宋" w:cs="宋体"/>
                <w:kern w:val="0"/>
                <w:sz w:val="24"/>
                <w:szCs w:val="24"/>
              </w:rPr>
              <w:t>涉及个人隐私</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5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1000" w:left="2100"/>
              <w:jc w:val="left"/>
              <w:rPr>
                <w:rFonts w:ascii="仿宋" w:eastAsia="仿宋" w:cs="宋体"/>
                <w:kern w:val="0"/>
                <w:sz w:val="24"/>
                <w:szCs w:val="24"/>
              </w:rPr>
            </w:pPr>
            <w:r>
              <w:rPr>
                <w:rFonts w:ascii="仿宋" w:eastAsia="仿宋" w:cs="宋体"/>
                <w:kern w:val="0"/>
                <w:sz w:val="24"/>
                <w:szCs w:val="24"/>
              </w:rPr>
              <w:t>危及国家安全、公共安全、经济安全和社会稳定</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37"/>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1000" w:left="2100"/>
              <w:jc w:val="left"/>
              <w:rPr>
                <w:rFonts w:ascii="仿宋" w:eastAsia="仿宋" w:cs="宋体"/>
                <w:kern w:val="0"/>
                <w:sz w:val="24"/>
                <w:szCs w:val="24"/>
              </w:rPr>
            </w:pPr>
            <w:r>
              <w:rPr>
                <w:rFonts w:ascii="仿宋" w:eastAsia="仿宋" w:cs="宋体"/>
                <w:kern w:val="0"/>
                <w:sz w:val="24"/>
                <w:szCs w:val="24"/>
              </w:rPr>
              <w:t>不是《条例》所指政府信息</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42"/>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1000" w:left="2100"/>
              <w:jc w:val="left"/>
              <w:rPr>
                <w:rFonts w:ascii="仿宋" w:eastAsia="仿宋" w:cs="宋体"/>
                <w:kern w:val="0"/>
                <w:sz w:val="24"/>
                <w:szCs w:val="24"/>
              </w:rPr>
            </w:pPr>
            <w:r>
              <w:rPr>
                <w:rFonts w:ascii="仿宋" w:eastAsia="仿宋" w:cs="宋体"/>
                <w:kern w:val="0"/>
                <w:sz w:val="24"/>
                <w:szCs w:val="24"/>
              </w:rPr>
              <w:t>法律法规规定的其他情形</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7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5.不属于本行政机关公开数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74"/>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6.申请信息不存在数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46"/>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7.告知作出更改补充数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36"/>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8.告知通过其他途径办理数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10"/>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hint="eastAsia"/>
                <w:kern w:val="0"/>
                <w:sz w:val="24"/>
                <w:szCs w:val="24"/>
              </w:rPr>
              <w:t xml:space="preserve">    （四）申请公开的主要内容</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67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firstLine="420"/>
              <w:jc w:val="left"/>
              <w:rPr>
                <w:rFonts w:ascii="仿宋" w:eastAsia="仿宋" w:cs="宋体"/>
                <w:kern w:val="0"/>
                <w:sz w:val="24"/>
                <w:szCs w:val="24"/>
              </w:rPr>
            </w:pPr>
            <w:r>
              <w:rPr>
                <w:rFonts w:ascii="仿宋" w:eastAsia="仿宋" w:cs="宋体" w:hint="eastAsia"/>
                <w:kern w:val="0"/>
                <w:sz w:val="24"/>
                <w:szCs w:val="24"/>
              </w:rPr>
              <w:t>主要侧重</w:t>
            </w:r>
            <w:r>
              <w:rPr>
                <w:rFonts w:ascii="仿宋" w:eastAsia="仿宋" w:cs="宋体" w:hint="eastAsia"/>
                <w:kern w:val="0"/>
                <w:sz w:val="24"/>
                <w:szCs w:val="24"/>
                <w:u w:val="single"/>
              </w:rPr>
              <w:t xml:space="preserve">        </w:t>
            </w:r>
            <w:r>
              <w:rPr>
                <w:rFonts w:ascii="仿宋" w:eastAsia="仿宋" w:cs="宋体" w:hint="eastAsia"/>
                <w:kern w:val="0"/>
                <w:sz w:val="24"/>
                <w:szCs w:val="24"/>
              </w:rPr>
              <w:t>、</w:t>
            </w:r>
            <w:r>
              <w:rPr>
                <w:rFonts w:ascii="仿宋" w:eastAsia="仿宋" w:cs="宋体" w:hint="eastAsia"/>
                <w:kern w:val="0"/>
                <w:sz w:val="24"/>
                <w:szCs w:val="24"/>
                <w:u w:val="single"/>
              </w:rPr>
              <w:t xml:space="preserve">        </w:t>
            </w:r>
            <w:r>
              <w:rPr>
                <w:rFonts w:ascii="仿宋" w:eastAsia="仿宋" w:cs="宋体" w:hint="eastAsia"/>
                <w:kern w:val="0"/>
                <w:sz w:val="24"/>
                <w:szCs w:val="24"/>
              </w:rPr>
              <w:t>、</w:t>
            </w:r>
            <w:r>
              <w:rPr>
                <w:rFonts w:ascii="仿宋" w:eastAsia="仿宋" w:cs="宋体" w:hint="eastAsia"/>
                <w:kern w:val="0"/>
                <w:sz w:val="24"/>
                <w:szCs w:val="24"/>
                <w:u w:val="single"/>
              </w:rPr>
              <w:t xml:space="preserve">        </w:t>
            </w:r>
            <w:r>
              <w:rPr>
                <w:rFonts w:ascii="仿宋" w:eastAsia="仿宋" w:cs="宋体" w:hint="eastAsia"/>
                <w:kern w:val="0"/>
                <w:sz w:val="24"/>
                <w:szCs w:val="24"/>
              </w:rPr>
              <w:t>、</w:t>
            </w:r>
            <w:r>
              <w:rPr>
                <w:rFonts w:ascii="仿宋" w:eastAsia="仿宋" w:cs="宋体" w:hint="eastAsia"/>
                <w:kern w:val="0"/>
                <w:sz w:val="24"/>
                <w:szCs w:val="24"/>
                <w:u w:val="single"/>
              </w:rPr>
              <w:t xml:space="preserve">         </w:t>
            </w:r>
            <w:r>
              <w:rPr>
                <w:rFonts w:ascii="仿宋" w:eastAsia="仿宋" w:cs="宋体" w:hint="eastAsia"/>
                <w:kern w:val="0"/>
                <w:sz w:val="24"/>
                <w:szCs w:val="24"/>
              </w:rPr>
              <w:t>、等几方面，</w:t>
            </w:r>
          </w:p>
          <w:p>
            <w:pPr>
              <w:widowControl/>
              <w:spacing w:line="315" w:lineRule="atLeast"/>
              <w:ind w:firstLine="420"/>
              <w:jc w:val="left"/>
              <w:rPr>
                <w:rFonts w:ascii="仿宋" w:eastAsia="仿宋" w:cs="宋体"/>
                <w:kern w:val="0"/>
                <w:sz w:val="24"/>
                <w:szCs w:val="24"/>
              </w:rPr>
            </w:pPr>
            <w:r>
              <w:rPr>
                <w:rFonts w:ascii="仿宋" w:eastAsia="仿宋" w:cs="宋体" w:hint="eastAsia"/>
                <w:kern w:val="0"/>
                <w:sz w:val="24"/>
                <w:szCs w:val="24"/>
              </w:rPr>
              <w:t>其中</w:t>
            </w:r>
            <w:r>
              <w:rPr>
                <w:rFonts w:ascii="仿宋" w:eastAsia="仿宋" w:cs="宋体" w:hint="eastAsia"/>
                <w:kern w:val="0"/>
                <w:sz w:val="24"/>
                <w:szCs w:val="24"/>
                <w:u w:val="single"/>
              </w:rPr>
              <w:t xml:space="preserve">       </w:t>
            </w:r>
            <w:r>
              <w:rPr>
                <w:rFonts w:ascii="仿宋" w:eastAsia="仿宋" w:cs="宋体" w:hint="eastAsia"/>
                <w:kern w:val="0"/>
                <w:sz w:val="24"/>
                <w:szCs w:val="24"/>
              </w:rPr>
              <w:t>占比</w:t>
            </w:r>
            <w:r>
              <w:rPr>
                <w:rFonts w:ascii="仿宋" w:eastAsia="仿宋" w:cs="宋体" w:hint="eastAsia"/>
                <w:kern w:val="0"/>
                <w:sz w:val="24"/>
                <w:szCs w:val="24"/>
                <w:u w:val="single"/>
              </w:rPr>
              <w:t xml:space="preserve">    </w:t>
            </w:r>
            <w:r>
              <w:rPr>
                <w:rFonts w:ascii="仿宋" w:eastAsia="仿宋" w:cs="宋体" w:hint="eastAsia"/>
                <w:kern w:val="0"/>
                <w:sz w:val="24"/>
                <w:szCs w:val="24"/>
              </w:rPr>
              <w:t>%、</w:t>
            </w:r>
            <w:r>
              <w:rPr>
                <w:rFonts w:ascii="仿宋" w:eastAsia="仿宋" w:cs="宋体" w:hint="eastAsia"/>
                <w:kern w:val="0"/>
                <w:sz w:val="24"/>
                <w:szCs w:val="24"/>
                <w:u w:val="single"/>
              </w:rPr>
              <w:t xml:space="preserve">         </w:t>
            </w:r>
            <w:r>
              <w:rPr>
                <w:rFonts w:ascii="仿宋" w:eastAsia="仿宋" w:cs="宋体" w:hint="eastAsia"/>
                <w:kern w:val="0"/>
                <w:sz w:val="24"/>
                <w:szCs w:val="24"/>
              </w:rPr>
              <w:t>占比</w:t>
            </w:r>
            <w:r>
              <w:rPr>
                <w:rFonts w:ascii="仿宋" w:eastAsia="仿宋" w:cs="宋体" w:hint="eastAsia"/>
                <w:kern w:val="0"/>
                <w:sz w:val="24"/>
                <w:szCs w:val="24"/>
                <w:u w:val="single"/>
              </w:rPr>
              <w:t xml:space="preserve">    </w:t>
            </w:r>
            <w:r>
              <w:rPr>
                <w:rFonts w:ascii="仿宋" w:eastAsia="仿宋" w:cs="宋体" w:hint="eastAsia"/>
                <w:kern w:val="0"/>
                <w:sz w:val="24"/>
                <w:szCs w:val="24"/>
              </w:rPr>
              <w:t>%、</w:t>
            </w:r>
            <w:r>
              <w:rPr>
                <w:rFonts w:ascii="仿宋" w:eastAsia="仿宋" w:cs="宋体" w:hint="eastAsia"/>
                <w:kern w:val="0"/>
                <w:sz w:val="24"/>
                <w:szCs w:val="24"/>
                <w:u w:val="single"/>
              </w:rPr>
              <w:t xml:space="preserve">       </w:t>
            </w:r>
            <w:r>
              <w:rPr>
                <w:rFonts w:ascii="仿宋" w:eastAsia="仿宋" w:cs="宋体" w:hint="eastAsia"/>
                <w:kern w:val="0"/>
                <w:sz w:val="24"/>
                <w:szCs w:val="24"/>
              </w:rPr>
              <w:t>占比</w:t>
            </w:r>
            <w:r>
              <w:rPr>
                <w:rFonts w:ascii="仿宋" w:eastAsia="仿宋" w:cs="宋体" w:hint="eastAsia"/>
                <w:kern w:val="0"/>
                <w:sz w:val="24"/>
                <w:szCs w:val="24"/>
                <w:u w:val="single"/>
              </w:rPr>
              <w:t xml:space="preserve">    </w:t>
            </w:r>
            <w:r>
              <w:rPr>
                <w:rFonts w:ascii="仿宋" w:eastAsia="仿宋" w:cs="宋体" w:hint="eastAsia"/>
                <w:kern w:val="0"/>
                <w:sz w:val="24"/>
                <w:szCs w:val="24"/>
              </w:rPr>
              <w:t>%。</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386"/>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四、行政复议数量</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386"/>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(一)维持具体行政行为数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24"/>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(二)被依法纠错数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24"/>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(三)其他情形数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79"/>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五、行政诉讼数量</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8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(一)维持具体行政行为或者驳回原告诉讼请求数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396"/>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(二)被依法纠错</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386"/>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(三)其他情形数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552"/>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六、举报投诉数量</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688"/>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七、依申请公开信息收取的费用</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万元</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71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八、机构建设和保障经费情况</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rPr>
          <w:trHeight w:val="41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（一）政府信息公开工作专门机构数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个</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1</w:t>
            </w:r>
          </w:p>
        </w:tc>
      </w:tr>
      <w:tr>
        <w:trPr>
          <w:trHeight w:val="43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（二）设置政府信息公开查阅点数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个</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1</w:t>
            </w:r>
          </w:p>
        </w:tc>
      </w:tr>
      <w:tr>
        <w:trPr>
          <w:trHeight w:val="414"/>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（三）从事政府信息公开工作人员数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人</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2</w:t>
            </w:r>
          </w:p>
        </w:tc>
      </w:tr>
      <w:tr>
        <w:trPr>
          <w:trHeight w:val="418"/>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1.专职人员数（不包括政府公报及政府网站工作人员数）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人</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1</w:t>
            </w:r>
          </w:p>
        </w:tc>
      </w:tr>
      <w:tr>
        <w:trPr>
          <w:trHeight w:val="375"/>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500" w:left="1050"/>
              <w:jc w:val="left"/>
              <w:rPr>
                <w:rFonts w:ascii="仿宋" w:eastAsia="仿宋" w:cs="宋体"/>
                <w:kern w:val="0"/>
                <w:sz w:val="24"/>
                <w:szCs w:val="24"/>
              </w:rPr>
            </w:pPr>
            <w:r>
              <w:rPr>
                <w:rFonts w:ascii="仿宋" w:eastAsia="仿宋" w:cs="宋体"/>
                <w:kern w:val="0"/>
                <w:sz w:val="24"/>
                <w:szCs w:val="24"/>
              </w:rPr>
              <w:t>2.兼职人员数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人</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723"/>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（四）政府信息公开专项经费（不包括用于政府公报编辑管理及政府网站建设维护等方面的经费）</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万元</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641"/>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九、政府信息公开会议和培训情况</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rPr>
          <w:trHeight w:val="386"/>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（一）召开政府信息公开工作会议或专题会议数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rPr>
          <w:trHeight w:val="417"/>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（二）举办各类培训班数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6</w:t>
            </w:r>
          </w:p>
        </w:tc>
      </w:tr>
      <w:tr>
        <w:trPr>
          <w:trHeight w:val="487"/>
        </w:trPr>
        <w:tc>
          <w:tcPr>
            <w:tcW w:w="6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ind w:leftChars="200" w:left="420"/>
              <w:jc w:val="left"/>
              <w:rPr>
                <w:rFonts w:ascii="仿宋" w:eastAsia="仿宋" w:cs="宋体"/>
                <w:kern w:val="0"/>
                <w:sz w:val="24"/>
                <w:szCs w:val="24"/>
              </w:rPr>
            </w:pPr>
            <w:r>
              <w:rPr>
                <w:rFonts w:ascii="仿宋" w:eastAsia="仿宋" w:cs="宋体"/>
                <w:kern w:val="0"/>
                <w:sz w:val="24"/>
                <w:szCs w:val="24"/>
              </w:rPr>
              <w:t>（三）接受培训人员数</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人次</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hint="eastAsia"/>
                <w:kern w:val="0"/>
                <w:sz w:val="24"/>
                <w:szCs w:val="24"/>
              </w:rPr>
              <w:t>530</w:t>
            </w:r>
          </w:p>
        </w:tc>
      </w:tr>
    </w:tbl>
    <w:p>
      <w:pPr>
        <w:widowControl/>
        <w:spacing w:line="600" w:lineRule="exact"/>
        <w:rPr>
          <w:rFonts w:ascii="仿宋" w:eastAsia="仿宋" w:cs="宋体"/>
          <w:kern w:val="0"/>
          <w:sz w:val="28"/>
          <w:szCs w:val="28"/>
        </w:rPr>
      </w:pPr>
    </w:p>
    <w:p>
      <w:pPr>
        <w:widowControl/>
        <w:spacing w:line="600" w:lineRule="exact"/>
        <w:rPr>
          <w:rFonts w:ascii="仿宋" w:eastAsia="仿宋" w:cs="宋体"/>
          <w:kern w:val="0"/>
          <w:sz w:val="28"/>
          <w:szCs w:val="28"/>
        </w:rPr>
      </w:pPr>
      <w:r>
        <w:rPr>
          <w:rFonts w:ascii="仿宋" w:eastAsia="仿宋" w:cs="宋体"/>
          <w:kern w:val="0"/>
          <w:sz w:val="28"/>
          <w:szCs w:val="28"/>
        </w:rPr>
        <w:t>单位负责人</w:t>
      </w:r>
      <w:r>
        <w:rPr>
          <w:rFonts w:ascii="仿宋" w:eastAsia="仿宋" w:cs="宋体" w:hint="eastAsia"/>
          <w:kern w:val="0"/>
          <w:sz w:val="28"/>
          <w:szCs w:val="28"/>
        </w:rPr>
        <w:t xml:space="preserve">：刘晓强       审核人：黄  富     </w:t>
      </w:r>
      <w:r>
        <w:rPr>
          <w:rFonts w:ascii="仿宋" w:eastAsia="仿宋" w:cs="宋体"/>
          <w:kern w:val="0"/>
          <w:sz w:val="28"/>
          <w:szCs w:val="28"/>
        </w:rPr>
        <w:t>填报人：</w:t>
      </w:r>
      <w:r>
        <w:rPr>
          <w:rFonts w:ascii="仿宋" w:eastAsia="仿宋" w:cs="宋体" w:hint="eastAsia"/>
          <w:kern w:val="0"/>
          <w:sz w:val="28"/>
          <w:szCs w:val="28"/>
        </w:rPr>
        <w:t>张文娟</w:t>
      </w:r>
    </w:p>
    <w:p>
      <w:pPr>
        <w:widowControl/>
        <w:spacing w:line="600" w:lineRule="exact"/>
        <w:rPr>
          <w:rFonts w:ascii="仿宋" w:eastAsia="仿宋" w:cs="宋体"/>
          <w:kern w:val="0"/>
          <w:sz w:val="28"/>
          <w:szCs w:val="28"/>
        </w:rPr>
      </w:pPr>
      <w:r>
        <w:rPr>
          <w:rFonts w:ascii="仿宋" w:eastAsia="仿宋" w:cs="宋体" w:hint="eastAsia"/>
          <w:kern w:val="0"/>
          <w:sz w:val="28"/>
          <w:szCs w:val="28"/>
        </w:rPr>
        <w:t xml:space="preserve"> </w:t>
      </w:r>
      <w:r>
        <w:rPr>
          <w:rFonts w:ascii="仿宋" w:eastAsia="仿宋" w:cs="宋体"/>
          <w:kern w:val="0"/>
          <w:sz w:val="28"/>
          <w:szCs w:val="28"/>
        </w:rPr>
        <w:t>联系电话</w:t>
      </w:r>
      <w:r>
        <w:rPr>
          <w:rFonts w:ascii="仿宋" w:eastAsia="仿宋" w:cs="宋体" w:hint="eastAsia"/>
          <w:kern w:val="0"/>
          <w:sz w:val="28"/>
          <w:szCs w:val="28"/>
        </w:rPr>
        <w:t xml:space="preserve">：0955—4623363       </w:t>
      </w:r>
      <w:r>
        <w:rPr>
          <w:rFonts w:ascii="仿宋" w:eastAsia="仿宋" w:cs="宋体"/>
          <w:kern w:val="0"/>
          <w:sz w:val="28"/>
          <w:szCs w:val="28"/>
        </w:rPr>
        <w:t>填表日期：</w:t>
      </w:r>
      <w:r>
        <w:rPr>
          <w:rFonts w:ascii="仿宋" w:eastAsia="仿宋" w:cs="宋体" w:hint="eastAsia"/>
          <w:kern w:val="0"/>
          <w:sz w:val="28"/>
          <w:szCs w:val="28"/>
        </w:rPr>
        <w:t xml:space="preserve"> 2017年2月28日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宋体"/>
    <w:panose1 w:val="02010601030101010101"/>
    <w:charset w:val="86"/>
    <w:family w:val="auto"/>
    <w:pitch w:val="variable"/>
    <w:sig w:usb0="00000001" w:usb1="080E0000" w:usb2="00000010" w:usb3="00000000" w:csb0="00040000" w:csb1="00000000"/>
  </w:font>
  <w:font w:name="仿宋">
    <w:altName w:val="仿宋_GB2312"/>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panose1 w:val="00000000000000000000"/>
    <w:charset w:val="86"/>
    <w:family w:val="modern"/>
    <w:pitch w:val="variable"/>
    <w:sig w:usb0="00000000" w:usb1="080E0000" w:usb2="00000000" w:usb3="00000000" w:csb0="00040000" w:csb1="00000000"/>
  </w:font>
  <w:font w:name="楷体">
    <w:altName w:val="楷体_GB2312"/>
    <w:panose1 w:val="02010609060101010101"/>
    <w:charset w:val="86"/>
    <w:family w:val="modern"/>
    <w:pitch w:val="variable"/>
    <w:sig w:usb0="800002BF" w:usb1="38CF7CFA" w:usb2="00000016" w:usb3="00000000" w:csb0="00040001" w:csb1="00000000"/>
  </w:font>
  <w:font w:name="Calibri">
    <w:altName w:val="Lucida Sans Unicode"/>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customStyle="1" w:styleId="17">
    <w:name w:val="List Paragraph"/>
    <w:basedOn w:val="0"/>
    <w:pPr>
      <w:ind w:firstLineChars="200" w:firstLine="200"/>
    </w:pPr>
  </w:style>
  <w:style w:type="paragraph" w:styleId="18">
    <w:name w:val="Normal (Web)"/>
    <w:basedOn w:val="0"/>
    <w:pPr>
      <w:widowControl/>
      <w:spacing w:before="100" w:beforeAutospacing="1" w:after="100" w:afterAutospacing="1"/>
      <w:jc w:val="left"/>
    </w:pPr>
    <w:rPr>
      <w:rFonts w:ascii="宋体" w:eastAsia="宋体" w:cs="宋体"/>
      <w:kern w:val="0"/>
      <w:sz w:val="24"/>
      <w:szCs w:val="24"/>
    </w:rPr>
  </w:style>
  <w:style w:type="character" w:styleId="19">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249</TotalTime>
  <Application>Yozo_Office</Application>
  <Pages>9</Pages>
  <Words>3454</Words>
  <Characters>3575</Characters>
  <Lines>330</Lines>
  <Paragraphs>176</Paragraphs>
  <CharactersWithSpaces>3707</CharactersWithSpaces>
  <Company>微软公司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User</cp:lastModifiedBy>
  <cp:revision>32</cp:revision>
  <cp:lastPrinted>2017-02-28T08:09:00Z</cp:lastPrinted>
  <dcterms:created xsi:type="dcterms:W3CDTF">2017-02-21T07:56:00Z</dcterms:created>
  <dcterms:modified xsi:type="dcterms:W3CDTF">2017-03-06T07:21:31Z</dcterms:modified>
</cp:coreProperties>
</file>