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widowControl/>
        <w:suppressLineNumbers w:val="0"/>
        <w:snapToGrid/>
        <w:spacing w:before="312" w:beforeAutospacing="1" w:after="312" w:afterAutospacing="1" w:line="500" w:lineRule="exact"/>
        <w:ind w:left="0" w:right="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海城街道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“谁执法谁普法”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责任制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考核评价办法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为了深入推进依法治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理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进程，更好地发挥普法依法治理工作在服务经济社会发展、促进社会和谐稳定中的重要作用，结合我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工作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实际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,特制定本考核办法。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一、总体要求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深入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学习宣传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贯彻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习近平法治思想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，主动适应坚持和完善中国特色社会主义制度、推进国家治理体系和治理能力现代化的新要求，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深入开展法治宣传教育，扎实推进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普法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依法治理和法治创建，推进法治宣传教育与法治实践相结合，着力打造富有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海城街道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特色的法治宣传工作品牌，推动全社会树立和强化法治意识。以落实国家机关“谁执法谁普法”的普法责任制为契机，积极推动全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普法依法治理工作创新发展，全面提高依法治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理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水平。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二、考核对象及内容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考核对象为各社区、各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办（中心）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；考核内容按照《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海城街道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普法责任制考核细则》进行。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三、考核的方法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考核采取自上而下的方式进行，突出重点，注重效果主要采取以下方法进行：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3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w w:val="100"/>
          <w:sz w:val="32"/>
          <w:szCs w:val="32"/>
        </w:rPr>
        <w:t>（一）听取综合汇报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被考核单位向考核组汇报普法治理情况，落实普法规划等工作开展情况。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3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w w:val="100"/>
          <w:sz w:val="32"/>
          <w:szCs w:val="32"/>
        </w:rPr>
        <w:t>（二）查阅档案资料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主要包括普法治理工作开展情况、普法机构和普法队伍建设、各项制度建设、普法工作创新工作等证明资料，可提供书面、电子、声像等资料。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3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w w:val="100"/>
          <w:sz w:val="32"/>
          <w:szCs w:val="32"/>
        </w:rPr>
        <w:t>（三）平时考核。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根据工作开展情况，需要实地查看普法工作开展情况的，可根据单位数量抽查一定比例单位，考察平时普法工作的完成情况，考核直接计入被考核单位总分值。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四、考核分值及结果运用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考核分值为100分，最终得分按比例折算后计入绩效考核综合考核得分。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海城街道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普法责任制考核细则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center"/>
        <w:textAlignment w:val="baseline"/>
        <w:rPr>
          <w:rFonts w:hint="default" w:ascii="Times New Roman" w:hAnsi="Times New Roman" w:eastAsia="新宋体" w:cs="Times New Roman"/>
          <w:b/>
          <w:bCs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Times New Roman" w:hAnsi="Times New Roman" w:eastAsia="新宋体" w:cs="Times New Roman"/>
          <w:b/>
          <w:bCs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海城街道</w:t>
      </w:r>
      <w:r>
        <w:rPr>
          <w:rFonts w:hint="default" w:ascii="Times New Roman" w:hAnsi="Times New Roman" w:eastAsia="新宋体" w:cs="Times New Roman"/>
          <w:b/>
          <w:bCs/>
          <w:i w:val="0"/>
          <w:caps w:val="0"/>
          <w:color w:val="000000"/>
          <w:spacing w:val="0"/>
          <w:w w:val="100"/>
          <w:sz w:val="44"/>
          <w:szCs w:val="44"/>
        </w:rPr>
        <w:t>普法责任制考核细则</w:t>
      </w:r>
    </w:p>
    <w:tbl>
      <w:tblPr>
        <w:tblStyle w:val="4"/>
        <w:tblW w:w="9915" w:type="dxa"/>
        <w:tblInd w:w="-56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6"/>
        <w:gridCol w:w="1979"/>
        <w:gridCol w:w="3765"/>
        <w:gridCol w:w="1365"/>
        <w:gridCol w:w="660"/>
        <w:gridCol w:w="6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考核项目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及分值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考核内容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考核方式及评分标准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责任单位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扣分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情况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自评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广泛宣传，开展形式多样的法治宣传教育活动（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落实普法责任制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查看普法责任制相关文件、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普法工作要点，半年、年终总结。（10分）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eastAsia" w:ascii="Times New Roman" w:hAnsi="Times New Roman" w:eastAsia="仿宋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各社区、各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办（中心）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落实领导干部学法制度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查看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普法专题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会议召开情况（5分），落实会前学法制度情况（5分）。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各社区、各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办（中心）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举办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专题法治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讲座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有讲座通知，有讲稿、签到册。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5分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各社区、各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办（中心）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45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突出学习宣传《宪法》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查看是否组织学习《宪法》（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分）；查看学习笔记及相关学习资料（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分）。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各社区、各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办（中心）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继续抓好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·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·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12·4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”等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重要节点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普法宣传活动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查看宣传方案、通知、信息、图片等资料（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各社区、各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办（中心）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5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以案释法开展情况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查看信息、图片等资料（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各社区、各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办（中心）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创新普法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依法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治理和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普法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活动载体（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深入开展“法律八进”活动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查看法律八进的具体落实情况,有安排、有总结，有相关印证资料（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5分）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各社区、各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办（中心）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加强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法治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宣传教育阵地建设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查看各类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法治文化广场、法治教育阵地等建设情况、法治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宣传的开展情况、活动开展情况，有图文信息，印证材料（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5分）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各社区、各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办（中心）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健全普法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依法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治理工作保障机制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（15分）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落实普法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依法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治理工作责任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查看普法依法治理工作开展情况，各类方案、文件落实情况、“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八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五”普法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常规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开展情况（10分）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各社区、各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办（中心）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建立普法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依法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治理考核机制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查看是否制定考核办法（3分）；查看考核组织落实情况（2分）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345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各社区、各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办（中心）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Mzk5MDYyOGJmZmQwNTZmNTU5YTdmMTM4ZDI2ZjUifQ=="/>
  </w:docVars>
  <w:rsids>
    <w:rsidRoot w:val="59A96401"/>
    <w:rsid w:val="59A96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2022-04-29T07:18:00Z</dcterms:created>
  <dc:creator>李进玲</dc:creator>
  <cp:lastModifiedBy>李进玲</cp:lastModifiedBy>
  <dcterms:modified xsi:type="dcterms:W3CDTF">2022-04-29T07:19:37Z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0491AA1ACC1E46708062CD4C5E1DE9B1</vt:lpwstr>
  </property>
</Properties>
</file>