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412FF">
      <w:pPr>
        <w:widowControl/>
        <w:shd w:val="clear" w:color="auto" w:fill="FFFFFF"/>
        <w:spacing w:line="600" w:lineRule="exact"/>
        <w:jc w:val="center"/>
        <w:rPr>
          <w:rFonts w:ascii="方正小标宋_GBK" w:hAnsi="方正小标宋_GBK" w:eastAsia="方正小标宋_GBK" w:cs="方正小标宋_GBK"/>
          <w:color w:val="292929"/>
          <w:kern w:val="0"/>
          <w:sz w:val="36"/>
          <w:szCs w:val="36"/>
        </w:rPr>
      </w:pPr>
      <w:r>
        <w:rPr>
          <w:rFonts w:hint="eastAsia" w:ascii="方正小标宋_GBK" w:hAnsi="方正小标宋_GBK" w:eastAsia="方正小标宋_GBK" w:cs="方正小标宋_GBK"/>
          <w:color w:val="292929"/>
          <w:kern w:val="0"/>
          <w:sz w:val="36"/>
          <w:szCs w:val="36"/>
        </w:rPr>
        <w:t>建设项目环境影响评价文件拟进行审查审批的公示</w:t>
      </w:r>
    </w:p>
    <w:tbl>
      <w:tblPr>
        <w:tblStyle w:val="13"/>
        <w:tblpPr w:leftFromText="180" w:rightFromText="180" w:vertAnchor="text" w:horzAnchor="page" w:tblpX="466" w:tblpY="590"/>
        <w:tblOverlap w:val="never"/>
        <w:tblW w:w="16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
        <w:gridCol w:w="750"/>
        <w:gridCol w:w="720"/>
        <w:gridCol w:w="735"/>
        <w:gridCol w:w="735"/>
        <w:gridCol w:w="1125"/>
        <w:gridCol w:w="11745"/>
      </w:tblGrid>
      <w:tr w14:paraId="3110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330" w:type="dxa"/>
            <w:vAlign w:val="center"/>
          </w:tcPr>
          <w:p w14:paraId="189F047D">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序</w:t>
            </w:r>
            <w:bookmarkStart w:id="0" w:name="_GoBack"/>
            <w:bookmarkEnd w:id="0"/>
            <w:r>
              <w:rPr>
                <w:rFonts w:hint="eastAsia" w:ascii="仿宋" w:hAnsi="仿宋" w:eastAsia="仿宋" w:cs="仿宋"/>
                <w:b/>
                <w:bCs/>
                <w:sz w:val="24"/>
                <w:szCs w:val="24"/>
              </w:rPr>
              <w:t>号</w:t>
            </w:r>
          </w:p>
        </w:tc>
        <w:tc>
          <w:tcPr>
            <w:tcW w:w="750" w:type="dxa"/>
            <w:vAlign w:val="center"/>
          </w:tcPr>
          <w:p w14:paraId="25A49576">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项目名称</w:t>
            </w:r>
          </w:p>
        </w:tc>
        <w:tc>
          <w:tcPr>
            <w:tcW w:w="720" w:type="dxa"/>
            <w:vAlign w:val="center"/>
          </w:tcPr>
          <w:p w14:paraId="316806F8">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建设地点</w:t>
            </w:r>
          </w:p>
        </w:tc>
        <w:tc>
          <w:tcPr>
            <w:tcW w:w="735" w:type="dxa"/>
            <w:vAlign w:val="center"/>
          </w:tcPr>
          <w:p w14:paraId="46D4F193">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建设单位</w:t>
            </w:r>
          </w:p>
        </w:tc>
        <w:tc>
          <w:tcPr>
            <w:tcW w:w="735" w:type="dxa"/>
            <w:vAlign w:val="center"/>
          </w:tcPr>
          <w:p w14:paraId="35A3A897">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环境影响评价机构</w:t>
            </w:r>
          </w:p>
        </w:tc>
        <w:tc>
          <w:tcPr>
            <w:tcW w:w="1125" w:type="dxa"/>
            <w:vAlign w:val="center"/>
          </w:tcPr>
          <w:p w14:paraId="2B87A4F8">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建设项目概况</w:t>
            </w:r>
          </w:p>
        </w:tc>
        <w:tc>
          <w:tcPr>
            <w:tcW w:w="11745" w:type="dxa"/>
            <w:vAlign w:val="center"/>
          </w:tcPr>
          <w:p w14:paraId="1B9C1DCA">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主要环境影响及预防或者减轻不良环境影响的对策和措施</w:t>
            </w:r>
          </w:p>
        </w:tc>
      </w:tr>
      <w:tr w14:paraId="4B0D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trPr>
        <w:tc>
          <w:tcPr>
            <w:tcW w:w="330" w:type="dxa"/>
            <w:vAlign w:val="center"/>
          </w:tcPr>
          <w:p w14:paraId="40699F4C">
            <w:pPr>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1</w:t>
            </w:r>
          </w:p>
        </w:tc>
        <w:tc>
          <w:tcPr>
            <w:tcW w:w="750" w:type="dxa"/>
            <w:shd w:val="clear" w:color="auto" w:fill="auto"/>
            <w:vAlign w:val="center"/>
          </w:tcPr>
          <w:p w14:paraId="063CC524">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宁夏华电海原风电场二期贾家山、三期李家洼“以大代小”增容更新</w:t>
            </w:r>
          </w:p>
          <w:p w14:paraId="18C208D5">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 xml:space="preserve">150MW风电项目（重新报批） </w:t>
            </w:r>
          </w:p>
        </w:tc>
        <w:tc>
          <w:tcPr>
            <w:tcW w:w="720" w:type="dxa"/>
            <w:shd w:val="clear" w:color="auto" w:fill="auto"/>
            <w:vAlign w:val="center"/>
          </w:tcPr>
          <w:p w14:paraId="523EA376">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 xml:space="preserve">海原县贾塘乡，在原风电场场址范围内建设 </w:t>
            </w:r>
          </w:p>
        </w:tc>
        <w:tc>
          <w:tcPr>
            <w:tcW w:w="735" w:type="dxa"/>
            <w:shd w:val="clear" w:color="auto" w:fill="auto"/>
            <w:vAlign w:val="center"/>
          </w:tcPr>
          <w:p w14:paraId="38BA5654">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 xml:space="preserve"> 华电（宁夏）能源有限公司</w:t>
            </w:r>
          </w:p>
        </w:tc>
        <w:tc>
          <w:tcPr>
            <w:tcW w:w="735" w:type="dxa"/>
            <w:shd w:val="clear" w:color="auto" w:fill="auto"/>
            <w:vAlign w:val="center"/>
          </w:tcPr>
          <w:p w14:paraId="0D61029A">
            <w:pPr>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 xml:space="preserve">宁夏博源咨询服务有限公司 </w:t>
            </w:r>
          </w:p>
        </w:tc>
        <w:tc>
          <w:tcPr>
            <w:tcW w:w="1125" w:type="dxa"/>
            <w:vAlign w:val="center"/>
          </w:tcPr>
          <w:p w14:paraId="20CF4DA7">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lang w:val="en-US" w:eastAsia="zh-CN" w:bidi="ar-SA"/>
              </w:rPr>
            </w:pPr>
            <w:r>
              <w:rPr>
                <w:rFonts w:hint="default" w:ascii="仿宋_GB2312" w:hAnsi="仿宋_GB2312" w:eastAsia="仿宋_GB2312" w:cs="仿宋_GB2312"/>
                <w:color w:val="auto"/>
                <w:kern w:val="2"/>
                <w:sz w:val="24"/>
                <w:szCs w:val="24"/>
                <w:lang w:val="en-US" w:eastAsia="zh-CN" w:bidi="ar-SA"/>
              </w:rPr>
              <w:t>项目为</w:t>
            </w:r>
            <w:r>
              <w:rPr>
                <w:rFonts w:hint="eastAsia" w:ascii="仿宋_GB2312" w:hAnsi="仿宋_GB2312" w:eastAsia="仿宋_GB2312" w:cs="仿宋_GB2312"/>
                <w:color w:val="auto"/>
                <w:kern w:val="2"/>
                <w:sz w:val="24"/>
                <w:szCs w:val="24"/>
                <w:lang w:val="en-US" w:eastAsia="zh-CN" w:bidi="ar-SA"/>
              </w:rPr>
              <w:t>大型风力发电项目</w:t>
            </w:r>
            <w:r>
              <w:rPr>
                <w:rFonts w:hint="default" w:ascii="仿宋_GB2312" w:hAnsi="仿宋_GB2312" w:eastAsia="仿宋_GB2312" w:cs="仿宋_GB2312"/>
                <w:color w:val="auto"/>
                <w:kern w:val="2"/>
                <w:sz w:val="24"/>
                <w:szCs w:val="24"/>
                <w:lang w:val="en-US" w:eastAsia="zh-CN" w:bidi="ar-SA"/>
              </w:rPr>
              <w:t>，建设性质为新建，</w:t>
            </w:r>
            <w:r>
              <w:rPr>
                <w:rFonts w:hint="eastAsia" w:ascii="仿宋_GB2312" w:hAnsi="仿宋_GB2312" w:eastAsia="仿宋_GB2312" w:cs="仿宋_GB2312"/>
                <w:color w:val="auto"/>
                <w:kern w:val="2"/>
                <w:sz w:val="24"/>
                <w:szCs w:val="24"/>
                <w:lang w:val="en-US" w:eastAsia="zh-CN" w:bidi="ar-SA"/>
              </w:rPr>
              <w:t>风电场规划总装机容量150MW，风电场拟安装24台6.25MW风力发电机组，轮毂高度为120m，出口电压为1140V，配套建设35kV箱式变压器、集电线路、风机检修道路等辅助设施。 风电场</w:t>
            </w:r>
            <w:r>
              <w:rPr>
                <w:rFonts w:hint="default" w:ascii="仿宋_GB2312" w:hAnsi="仿宋_GB2312" w:eastAsia="仿宋_GB2312" w:cs="仿宋_GB2312"/>
                <w:color w:val="auto"/>
                <w:kern w:val="2"/>
                <w:sz w:val="24"/>
                <w:szCs w:val="24"/>
                <w:lang w:val="en-US" w:eastAsia="zh-CN" w:bidi="ar-SA"/>
              </w:rPr>
              <w:t>建成后年上网电量为310000.5MW•h/y，风电场年等效利用小时数为2066.67h。</w:t>
            </w:r>
          </w:p>
        </w:tc>
        <w:tc>
          <w:tcPr>
            <w:tcW w:w="11745" w:type="dxa"/>
            <w:vAlign w:val="center"/>
          </w:tcPr>
          <w:p w14:paraId="648ACFFA">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施工期：施工期主要污染影响为土地占用、植被破坏等生态环境影响，以及施工噪声、扬尘、废水、固体废物影响。(1)生态环境影响及措施。①对土地利用影响。项目土地利用包括永久占地和临时用地。项目风机、箱变基础永久占地一经征用其原有的使用功能将会永久改变，将永久用地的地类变更为建设用地，风机检修道路及集电线路塔基、地下电缆为长期租用、不征地，不改变土地利用性质，对土地利用影响较小。项目风机、箱变基础占地较分散且单个占地面积相对较小，不存在集中大量占用土地的情况，土地扰动面积相对不大，通过土地征收补偿和生态治理后，项目建设对整个区域土地利用类型影响不大。</w:t>
            </w:r>
          </w:p>
          <w:p w14:paraId="3C52119D">
            <w:pPr>
              <w:numPr>
                <w:ilvl w:val="0"/>
                <w:numId w:val="0"/>
              </w:num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②对植被的影响。</w:t>
            </w:r>
            <w:r>
              <w:rPr>
                <w:rFonts w:hint="default" w:ascii="仿宋_GB2312" w:hAnsi="仿宋_GB2312" w:eastAsia="仿宋_GB2312" w:cs="仿宋_GB2312"/>
                <w:color w:val="auto"/>
                <w:kern w:val="2"/>
                <w:sz w:val="24"/>
                <w:szCs w:val="24"/>
                <w:lang w:val="en-US" w:eastAsia="zh-CN" w:bidi="ar-SA"/>
              </w:rPr>
              <w:t>项目施工期前会清理场地，永久占地内植被将全部被铲除对植被的破坏是不可逆的</w:t>
            </w:r>
            <w:r>
              <w:rPr>
                <w:rFonts w:hint="eastAsia" w:ascii="仿宋_GB2312" w:hAnsi="仿宋_GB2312" w:eastAsia="仿宋_GB2312" w:cs="仿宋_GB2312"/>
                <w:color w:val="auto"/>
                <w:kern w:val="2"/>
                <w:sz w:val="24"/>
                <w:szCs w:val="24"/>
                <w:lang w:val="en-US" w:eastAsia="zh-CN" w:bidi="ar-SA"/>
              </w:rPr>
              <w:t>。项目永久占地面积相对较小且分散，施工时严格划定施工红线范围和作业带宽度，加强施工管理和人员和车辆管控，将施工范围控制在项目用地范围内。永久占地施工损失的植被均为常见种，分布较广泛，项目施工永久占地对植被影响有限。项目建设过程中临时占地会使占地内地表植被遭到破坏，生物量减少、植被覆盖度降低。项目临时占地范围的植被类型无国家和省级重点保护植物、古树名木、特有植物和独特的资源植物，临时占地区的自然植被通过人工种植灌木、撒播草种植被可恢复至施工前水平或高于施工前水平临时用地对植被的影响较小。</w:t>
            </w:r>
          </w:p>
          <w:p w14:paraId="4DCBAB13">
            <w:pPr>
              <w:numPr>
                <w:ilvl w:val="0"/>
                <w:numId w:val="0"/>
              </w:numPr>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③对野生动物的影响。</w:t>
            </w:r>
            <w:r>
              <w:rPr>
                <w:rFonts w:hint="default" w:ascii="仿宋_GB2312" w:hAnsi="仿宋_GB2312" w:eastAsia="仿宋_GB2312" w:cs="仿宋_GB2312"/>
                <w:color w:val="auto"/>
                <w:kern w:val="2"/>
                <w:sz w:val="24"/>
                <w:szCs w:val="24"/>
                <w:lang w:val="en-US" w:eastAsia="zh-CN" w:bidi="ar-SA"/>
              </w:rPr>
              <w:t>项目施工期对野生动物的影响主要为工程占地、施工机械和施工人员进场、施工噪声等干扰因素以及植被破坏等，这些变化将影响现有野生动物的生存环境、活动区域及觅食范围等，对该区域动物的生存将产生一定的影响。由于项目施工周期短，工程的建设只是在小范围内暂时改变了动物的栖息环境</w:t>
            </w:r>
            <w:r>
              <w:rPr>
                <w:rFonts w:hint="eastAsia" w:ascii="仿宋_GB2312" w:hAnsi="仿宋_GB2312" w:eastAsia="仿宋_GB2312" w:cs="仿宋_GB2312"/>
                <w:color w:val="auto"/>
                <w:kern w:val="2"/>
                <w:sz w:val="24"/>
                <w:szCs w:val="24"/>
                <w:lang w:val="en-US" w:eastAsia="zh-CN" w:bidi="ar-SA"/>
              </w:rPr>
              <w:t>。项目区无珍稀、濒危野生保护动物，</w:t>
            </w:r>
            <w:r>
              <w:rPr>
                <w:rFonts w:hint="default" w:ascii="仿宋_GB2312" w:hAnsi="仿宋_GB2312" w:eastAsia="仿宋_GB2312" w:cs="仿宋_GB2312"/>
                <w:color w:val="auto"/>
                <w:kern w:val="2"/>
                <w:sz w:val="24"/>
                <w:szCs w:val="24"/>
                <w:lang w:val="en-US" w:eastAsia="zh-CN" w:bidi="ar-SA"/>
              </w:rPr>
              <w:t>施工过程中通过加强对施工人员保护野生动植物的宣传教育，提高施工人员自觉保护野生动植物的环保意识，</w:t>
            </w:r>
            <w:r>
              <w:rPr>
                <w:rFonts w:hint="eastAsia" w:ascii="仿宋_GB2312" w:hAnsi="仿宋_GB2312" w:eastAsia="仿宋_GB2312" w:cs="仿宋_GB2312"/>
                <w:color w:val="auto"/>
                <w:kern w:val="2"/>
                <w:sz w:val="24"/>
                <w:szCs w:val="24"/>
                <w:lang w:val="en-US" w:eastAsia="zh-CN" w:bidi="ar-SA"/>
              </w:rPr>
              <w:t>禁止捕</w:t>
            </w:r>
            <w:r>
              <w:rPr>
                <w:rFonts w:hint="default" w:ascii="仿宋_GB2312" w:hAnsi="仿宋_GB2312" w:eastAsia="仿宋_GB2312" w:cs="仿宋_GB2312"/>
                <w:color w:val="auto"/>
                <w:kern w:val="2"/>
                <w:sz w:val="24"/>
                <w:szCs w:val="24"/>
                <w:lang w:val="en-US" w:eastAsia="zh-CN" w:bidi="ar-SA"/>
              </w:rPr>
              <w:t>猎野生动物</w:t>
            </w:r>
            <w:r>
              <w:rPr>
                <w:rFonts w:hint="eastAsia" w:ascii="仿宋_GB2312" w:hAnsi="仿宋_GB2312" w:eastAsia="仿宋_GB2312" w:cs="仿宋_GB2312"/>
                <w:color w:val="auto"/>
                <w:kern w:val="2"/>
                <w:sz w:val="24"/>
                <w:szCs w:val="24"/>
                <w:lang w:val="en-US" w:eastAsia="zh-CN" w:bidi="ar-SA"/>
              </w:rPr>
              <w:t>，</w:t>
            </w:r>
            <w:r>
              <w:rPr>
                <w:rFonts w:hint="default" w:ascii="仿宋_GB2312" w:hAnsi="仿宋_GB2312" w:eastAsia="仿宋_GB2312" w:cs="仿宋_GB2312"/>
                <w:color w:val="auto"/>
                <w:kern w:val="2"/>
                <w:sz w:val="24"/>
                <w:szCs w:val="24"/>
                <w:lang w:val="en-US" w:eastAsia="zh-CN" w:bidi="ar-SA"/>
              </w:rPr>
              <w:t>项目施工不会对沿线野生动物</w:t>
            </w:r>
            <w:r>
              <w:rPr>
                <w:rFonts w:hint="eastAsia" w:ascii="仿宋_GB2312" w:hAnsi="仿宋_GB2312" w:eastAsia="仿宋_GB2312" w:cs="仿宋_GB2312"/>
                <w:color w:val="auto"/>
                <w:kern w:val="2"/>
                <w:sz w:val="24"/>
                <w:szCs w:val="24"/>
                <w:lang w:val="en-US" w:eastAsia="zh-CN" w:bidi="ar-SA"/>
              </w:rPr>
              <w:t>产生</w:t>
            </w:r>
            <w:r>
              <w:rPr>
                <w:rFonts w:hint="default" w:ascii="仿宋_GB2312" w:hAnsi="仿宋_GB2312" w:eastAsia="仿宋_GB2312" w:cs="仿宋_GB2312"/>
                <w:color w:val="auto"/>
                <w:kern w:val="2"/>
                <w:sz w:val="24"/>
                <w:szCs w:val="24"/>
                <w:lang w:val="en-US" w:eastAsia="zh-CN" w:bidi="ar-SA"/>
              </w:rPr>
              <w:t>明显的影响。</w:t>
            </w:r>
          </w:p>
          <w:p w14:paraId="5135A84C">
            <w:pPr>
              <w:numPr>
                <w:ilvl w:val="0"/>
                <w:numId w:val="0"/>
              </w:num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④对生物多样性的影响。</w:t>
            </w:r>
            <w:r>
              <w:rPr>
                <w:rFonts w:hint="default" w:ascii="仿宋_GB2312" w:hAnsi="仿宋_GB2312" w:eastAsia="仿宋_GB2312" w:cs="仿宋_GB2312"/>
                <w:color w:val="auto"/>
                <w:kern w:val="2"/>
                <w:sz w:val="24"/>
                <w:szCs w:val="24"/>
                <w:lang w:val="en-US" w:eastAsia="zh-CN" w:bidi="ar-SA"/>
              </w:rPr>
              <w:t>本项目风电场范围内无国家级、自治区级珍稀、濒危保护动植物，均为当地常见种。项目施工期会造成植物数量减少，野生动物栖息环境会受到干扰。施工结束后，</w:t>
            </w:r>
            <w:r>
              <w:rPr>
                <w:rFonts w:hint="eastAsia" w:ascii="仿宋_GB2312" w:hAnsi="仿宋_GB2312" w:eastAsia="仿宋_GB2312" w:cs="仿宋_GB2312"/>
                <w:color w:val="auto"/>
                <w:kern w:val="2"/>
                <w:sz w:val="24"/>
                <w:szCs w:val="24"/>
                <w:lang w:val="en-US" w:eastAsia="zh-CN" w:bidi="ar-SA"/>
              </w:rPr>
              <w:t>通过采取工程措施和植被恢复措施相结合的生态治理措施后，通过加强施工管理，可有效减轻对生态环境的破坏，对本项目区域生物多样性的影响较小。</w:t>
            </w:r>
          </w:p>
          <w:p w14:paraId="5FECAA09">
            <w:pPr>
              <w:numPr>
                <w:ilvl w:val="0"/>
                <w:numId w:val="0"/>
              </w:numPr>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w:t>
            </w:r>
            <w:r>
              <w:rPr>
                <w:rFonts w:hint="default" w:ascii="仿宋_GB2312" w:hAnsi="仿宋_GB2312" w:eastAsia="仿宋_GB2312" w:cs="仿宋_GB2312"/>
                <w:color w:val="auto"/>
                <w:kern w:val="2"/>
                <w:sz w:val="24"/>
                <w:szCs w:val="24"/>
                <w:lang w:val="en-US" w:eastAsia="zh-CN" w:bidi="ar-SA"/>
              </w:rPr>
              <w:t>施工期大气环境影响</w:t>
            </w:r>
            <w:r>
              <w:rPr>
                <w:rFonts w:hint="eastAsia" w:ascii="仿宋_GB2312" w:hAnsi="仿宋_GB2312" w:eastAsia="仿宋_GB2312" w:cs="仿宋_GB2312"/>
                <w:color w:val="auto"/>
                <w:kern w:val="2"/>
                <w:sz w:val="24"/>
                <w:szCs w:val="24"/>
                <w:lang w:val="en-US" w:eastAsia="zh-CN" w:bidi="ar-SA"/>
              </w:rPr>
              <w:t>。</w:t>
            </w:r>
            <w:r>
              <w:rPr>
                <w:rFonts w:hint="default" w:ascii="仿宋_GB2312" w:hAnsi="仿宋_GB2312" w:eastAsia="仿宋_GB2312" w:cs="仿宋_GB2312"/>
                <w:color w:val="auto"/>
                <w:kern w:val="2"/>
                <w:sz w:val="24"/>
                <w:szCs w:val="24"/>
                <w:lang w:val="en-US" w:eastAsia="zh-CN" w:bidi="ar-SA"/>
              </w:rPr>
              <w:t>项目施工期废气主要为扬尘、机械燃油废气，均属于无组织废气。</w:t>
            </w:r>
            <w:r>
              <w:rPr>
                <w:rFonts w:hint="eastAsia" w:ascii="仿宋_GB2312" w:hAnsi="仿宋_GB2312" w:eastAsia="仿宋_GB2312" w:cs="仿宋_GB2312"/>
                <w:color w:val="auto"/>
                <w:kern w:val="2"/>
                <w:sz w:val="24"/>
                <w:szCs w:val="24"/>
                <w:lang w:val="en-US" w:eastAsia="zh-CN" w:bidi="ar-SA"/>
              </w:rPr>
              <w:t>①施工扬尘。</w:t>
            </w:r>
            <w:r>
              <w:rPr>
                <w:rFonts w:hint="default" w:ascii="仿宋_GB2312" w:hAnsi="仿宋_GB2312" w:eastAsia="仿宋_GB2312" w:cs="仿宋_GB2312"/>
                <w:color w:val="auto"/>
                <w:kern w:val="2"/>
                <w:sz w:val="24"/>
                <w:szCs w:val="24"/>
                <w:lang w:val="en-US" w:eastAsia="zh-CN" w:bidi="ar-SA"/>
              </w:rPr>
              <w:t>施工期扬尘主要为风机、箱变、集电线路塔基和地埋电缆的土方开挖、堆存、回填、建筑材料运输及装卸过程产生的扬尘，属无组织排放。</w:t>
            </w:r>
            <w:r>
              <w:rPr>
                <w:rFonts w:hint="eastAsia" w:ascii="仿宋_GB2312" w:hAnsi="仿宋_GB2312" w:eastAsia="仿宋_GB2312" w:cs="仿宋_GB2312"/>
                <w:color w:val="auto"/>
                <w:kern w:val="2"/>
                <w:sz w:val="24"/>
                <w:szCs w:val="24"/>
                <w:lang w:val="en-US" w:eastAsia="zh-CN" w:bidi="ar-SA"/>
              </w:rPr>
              <w:t>施工期通过</w:t>
            </w:r>
            <w:r>
              <w:rPr>
                <w:rFonts w:hint="default" w:ascii="仿宋_GB2312" w:hAnsi="仿宋_GB2312" w:eastAsia="仿宋_GB2312" w:cs="仿宋_GB2312"/>
                <w:color w:val="auto"/>
                <w:kern w:val="2"/>
                <w:sz w:val="24"/>
                <w:szCs w:val="24"/>
                <w:lang w:val="en-US" w:eastAsia="zh-CN" w:bidi="ar-SA"/>
              </w:rPr>
              <w:t>采取“六个百分百”扬尘防控措施，</w:t>
            </w:r>
            <w:r>
              <w:rPr>
                <w:rFonts w:hint="eastAsia" w:ascii="仿宋_GB2312" w:hAnsi="仿宋_GB2312" w:eastAsia="仿宋_GB2312" w:cs="仿宋_GB2312"/>
                <w:color w:val="auto"/>
                <w:kern w:val="2"/>
                <w:sz w:val="24"/>
                <w:szCs w:val="24"/>
                <w:lang w:val="en-US" w:eastAsia="zh-CN" w:bidi="ar-SA"/>
              </w:rPr>
              <w:t>加强</w:t>
            </w:r>
            <w:r>
              <w:rPr>
                <w:rFonts w:hint="default" w:ascii="仿宋_GB2312" w:hAnsi="仿宋_GB2312" w:eastAsia="仿宋_GB2312" w:cs="仿宋_GB2312"/>
                <w:color w:val="auto"/>
                <w:kern w:val="2"/>
                <w:sz w:val="24"/>
                <w:szCs w:val="24"/>
                <w:lang w:val="en-US" w:eastAsia="zh-CN" w:bidi="ar-SA"/>
              </w:rPr>
              <w:t>施工</w:t>
            </w:r>
            <w:r>
              <w:rPr>
                <w:rFonts w:hint="eastAsia" w:ascii="仿宋_GB2312" w:hAnsi="仿宋_GB2312" w:eastAsia="仿宋_GB2312" w:cs="仿宋_GB2312"/>
                <w:color w:val="auto"/>
                <w:kern w:val="2"/>
                <w:sz w:val="24"/>
                <w:szCs w:val="24"/>
                <w:lang w:val="en-US" w:eastAsia="zh-CN" w:bidi="ar-SA"/>
              </w:rPr>
              <w:t>管理</w:t>
            </w:r>
            <w:r>
              <w:rPr>
                <w:rFonts w:hint="default" w:ascii="仿宋_GB2312" w:hAnsi="仿宋_GB2312" w:eastAsia="仿宋_GB2312" w:cs="仿宋_GB2312"/>
                <w:color w:val="auto"/>
                <w:kern w:val="2"/>
                <w:sz w:val="24"/>
                <w:szCs w:val="24"/>
                <w:lang w:val="en-US" w:eastAsia="zh-CN" w:bidi="ar-SA"/>
              </w:rPr>
              <w:t>，施工扬尘对周围环境的影响较小。</w:t>
            </w:r>
          </w:p>
          <w:p w14:paraId="385497A6">
            <w:pPr>
              <w:numPr>
                <w:ilvl w:val="0"/>
                <w:numId w:val="0"/>
              </w:numPr>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②施工机械尾气。</w:t>
            </w:r>
            <w:r>
              <w:rPr>
                <w:rFonts w:hint="default" w:ascii="仿宋_GB2312" w:hAnsi="仿宋_GB2312" w:eastAsia="仿宋_GB2312" w:cs="仿宋_GB2312"/>
                <w:color w:val="auto"/>
                <w:kern w:val="2"/>
                <w:sz w:val="24"/>
                <w:szCs w:val="24"/>
                <w:lang w:val="en-US" w:eastAsia="zh-CN" w:bidi="ar-SA"/>
              </w:rPr>
              <w:t>施工运输车辆和施工机械运行过程中排放的燃油废气，其主要污染物有CO、NO</w:t>
            </w:r>
            <w:r>
              <w:rPr>
                <w:rFonts w:hint="default" w:ascii="仿宋_GB2312" w:hAnsi="仿宋_GB2312" w:eastAsia="仿宋_GB2312" w:cs="仿宋_GB2312"/>
                <w:color w:val="auto"/>
                <w:kern w:val="2"/>
                <w:sz w:val="24"/>
                <w:szCs w:val="24"/>
                <w:vertAlign w:val="subscript"/>
                <w:lang w:val="en-US" w:eastAsia="zh-CN" w:bidi="ar-SA"/>
              </w:rPr>
              <w:t>X</w:t>
            </w:r>
            <w:r>
              <w:rPr>
                <w:rFonts w:hint="default" w:ascii="仿宋_GB2312" w:hAnsi="仿宋_GB2312" w:eastAsia="仿宋_GB2312" w:cs="仿宋_GB2312"/>
                <w:color w:val="auto"/>
                <w:kern w:val="2"/>
                <w:sz w:val="24"/>
                <w:szCs w:val="24"/>
                <w:lang w:val="en-US" w:eastAsia="zh-CN" w:bidi="ar-SA"/>
              </w:rPr>
              <w:t>以及未完全燃烧的THC等，机械尾气污染源均为移动且较分散，项目周围无较高障碍物遮挡，大气扩散条件较好，对周围环境空气影响较小。施工期扬尘和施工机械尾气的影响是暂时的，采取合理的防护措施后，对周围环境影响较小，随着施工期结束影响随之消失。</w:t>
            </w:r>
          </w:p>
          <w:p w14:paraId="195FE1AA">
            <w:pPr>
              <w:numPr>
                <w:ilvl w:val="0"/>
                <w:numId w:val="0"/>
              </w:numPr>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w:t>
            </w:r>
            <w:r>
              <w:rPr>
                <w:rFonts w:hint="default" w:ascii="仿宋_GB2312" w:hAnsi="仿宋_GB2312" w:eastAsia="仿宋_GB2312" w:cs="仿宋_GB2312"/>
                <w:color w:val="auto"/>
                <w:kern w:val="2"/>
                <w:sz w:val="24"/>
                <w:szCs w:val="24"/>
                <w:lang w:val="en-US" w:eastAsia="zh-CN" w:bidi="ar-SA"/>
              </w:rPr>
              <w:t>施工期</w:t>
            </w:r>
            <w:r>
              <w:rPr>
                <w:rFonts w:hint="eastAsia" w:ascii="仿宋_GB2312" w:hAnsi="仿宋_GB2312" w:eastAsia="仿宋_GB2312" w:cs="仿宋_GB2312"/>
                <w:color w:val="auto"/>
                <w:kern w:val="2"/>
                <w:sz w:val="24"/>
                <w:szCs w:val="24"/>
                <w:lang w:val="en-US" w:eastAsia="zh-CN" w:bidi="ar-SA"/>
              </w:rPr>
              <w:t>废水</w:t>
            </w:r>
            <w:r>
              <w:rPr>
                <w:rFonts w:hint="default" w:ascii="仿宋_GB2312" w:hAnsi="仿宋_GB2312" w:eastAsia="仿宋_GB2312" w:cs="仿宋_GB2312"/>
                <w:color w:val="auto"/>
                <w:kern w:val="2"/>
                <w:sz w:val="24"/>
                <w:szCs w:val="24"/>
                <w:lang w:val="en-US" w:eastAsia="zh-CN" w:bidi="ar-SA"/>
              </w:rPr>
              <w:t>环境影响</w:t>
            </w:r>
            <w:r>
              <w:rPr>
                <w:rFonts w:hint="eastAsia" w:ascii="仿宋_GB2312" w:hAnsi="仿宋_GB2312" w:eastAsia="仿宋_GB2312" w:cs="仿宋_GB2312"/>
                <w:color w:val="auto"/>
                <w:kern w:val="2"/>
                <w:sz w:val="24"/>
                <w:szCs w:val="24"/>
                <w:lang w:val="en-US" w:eastAsia="zh-CN" w:bidi="ar-SA"/>
              </w:rPr>
              <w:t>。①</w:t>
            </w:r>
            <w:r>
              <w:rPr>
                <w:rFonts w:hint="default" w:ascii="仿宋_GB2312" w:hAnsi="仿宋_GB2312" w:eastAsia="仿宋_GB2312" w:cs="仿宋_GB2312"/>
                <w:color w:val="auto"/>
                <w:kern w:val="2"/>
                <w:sz w:val="24"/>
                <w:szCs w:val="24"/>
                <w:lang w:val="en-US" w:eastAsia="zh-CN" w:bidi="ar-SA"/>
              </w:rPr>
              <w:t>生活污水</w:t>
            </w:r>
            <w:r>
              <w:rPr>
                <w:rFonts w:hint="eastAsia" w:ascii="仿宋_GB2312" w:hAnsi="仿宋_GB2312" w:eastAsia="仿宋_GB2312" w:cs="仿宋_GB2312"/>
                <w:color w:val="auto"/>
                <w:kern w:val="2"/>
                <w:sz w:val="24"/>
                <w:szCs w:val="24"/>
                <w:lang w:val="en-US" w:eastAsia="zh-CN" w:bidi="ar-SA"/>
              </w:rPr>
              <w:t>。</w:t>
            </w:r>
            <w:r>
              <w:rPr>
                <w:rFonts w:hint="default" w:ascii="仿宋_GB2312" w:hAnsi="仿宋_GB2312" w:eastAsia="仿宋_GB2312" w:cs="仿宋_GB2312"/>
                <w:color w:val="auto"/>
                <w:kern w:val="2"/>
                <w:sz w:val="24"/>
                <w:szCs w:val="24"/>
                <w:lang w:val="en-US" w:eastAsia="zh-CN" w:bidi="ar-SA"/>
              </w:rPr>
              <w:t>本项目施工期不在施工现场建设生活区，拟租赁贾塘乡步行街口二层楼房作为生活区，生活污水依托已建污水系统处理。经采取以上措施后，项目施工期对周围水环境影响较小。</w:t>
            </w:r>
          </w:p>
          <w:p w14:paraId="73EB76E4">
            <w:pPr>
              <w:numPr>
                <w:ilvl w:val="0"/>
                <w:numId w:val="0"/>
              </w:numPr>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②</w:t>
            </w:r>
            <w:r>
              <w:rPr>
                <w:rFonts w:hint="default" w:ascii="仿宋_GB2312" w:hAnsi="仿宋_GB2312" w:eastAsia="仿宋_GB2312" w:cs="仿宋_GB2312"/>
                <w:color w:val="auto"/>
                <w:kern w:val="2"/>
                <w:sz w:val="24"/>
                <w:szCs w:val="24"/>
                <w:lang w:val="en-US" w:eastAsia="zh-CN" w:bidi="ar-SA"/>
              </w:rPr>
              <w:t>生产废水</w:t>
            </w:r>
            <w:r>
              <w:rPr>
                <w:rFonts w:hint="eastAsia" w:ascii="仿宋_GB2312" w:hAnsi="仿宋_GB2312" w:eastAsia="仿宋_GB2312" w:cs="仿宋_GB2312"/>
                <w:color w:val="auto"/>
                <w:kern w:val="2"/>
                <w:sz w:val="24"/>
                <w:szCs w:val="24"/>
                <w:lang w:val="en-US" w:eastAsia="zh-CN" w:bidi="ar-SA"/>
              </w:rPr>
              <w:t>。</w:t>
            </w:r>
            <w:r>
              <w:rPr>
                <w:rFonts w:hint="default" w:ascii="仿宋_GB2312" w:hAnsi="仿宋_GB2312" w:eastAsia="仿宋_GB2312" w:cs="仿宋_GB2312"/>
                <w:color w:val="auto"/>
                <w:kern w:val="2"/>
                <w:sz w:val="24"/>
                <w:szCs w:val="24"/>
                <w:lang w:val="en-US" w:eastAsia="zh-CN" w:bidi="ar-SA"/>
              </w:rPr>
              <w:t>本项目采用商品混凝土，施工现场不设混凝土拌合站，施工废水主要为施工机械设备及车辆冲洗废水</w:t>
            </w:r>
            <w:r>
              <w:rPr>
                <w:rFonts w:hint="eastAsia" w:ascii="仿宋_GB2312" w:hAnsi="仿宋_GB2312" w:eastAsia="仿宋_GB2312" w:cs="仿宋_GB2312"/>
                <w:color w:val="auto"/>
                <w:kern w:val="2"/>
                <w:sz w:val="24"/>
                <w:szCs w:val="24"/>
                <w:lang w:val="en-US" w:eastAsia="zh-CN" w:bidi="ar-SA"/>
              </w:rPr>
              <w:t>，</w:t>
            </w:r>
            <w:r>
              <w:rPr>
                <w:rFonts w:hint="default" w:ascii="仿宋_GB2312" w:hAnsi="仿宋_GB2312" w:eastAsia="仿宋_GB2312" w:cs="仿宋_GB2312"/>
                <w:color w:val="auto"/>
                <w:kern w:val="2"/>
                <w:sz w:val="24"/>
                <w:szCs w:val="24"/>
                <w:lang w:val="en-US" w:eastAsia="zh-CN" w:bidi="ar-SA"/>
              </w:rPr>
              <w:t>经沉淀处理后，用于施工场地或道路洒水抑尘</w:t>
            </w:r>
            <w:r>
              <w:rPr>
                <w:rFonts w:hint="eastAsia" w:ascii="仿宋_GB2312" w:hAnsi="仿宋_GB2312" w:eastAsia="仿宋_GB2312" w:cs="仿宋_GB2312"/>
                <w:color w:val="auto"/>
                <w:kern w:val="2"/>
                <w:sz w:val="24"/>
                <w:szCs w:val="24"/>
                <w:lang w:val="en-US" w:eastAsia="zh-CN" w:bidi="ar-SA"/>
              </w:rPr>
              <w:t>，对周围环境影响较小</w:t>
            </w:r>
            <w:r>
              <w:rPr>
                <w:rFonts w:hint="default" w:ascii="仿宋_GB2312" w:hAnsi="仿宋_GB2312" w:eastAsia="仿宋_GB2312" w:cs="仿宋_GB2312"/>
                <w:color w:val="auto"/>
                <w:kern w:val="2"/>
                <w:sz w:val="24"/>
                <w:szCs w:val="24"/>
                <w:lang w:val="en-US" w:eastAsia="zh-CN" w:bidi="ar-SA"/>
              </w:rPr>
              <w:t>。</w:t>
            </w:r>
          </w:p>
          <w:p w14:paraId="4F26CC55">
            <w:pPr>
              <w:numPr>
                <w:ilvl w:val="0"/>
                <w:numId w:val="0"/>
              </w:numPr>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(4)</w:t>
            </w:r>
            <w:r>
              <w:rPr>
                <w:rFonts w:hint="default" w:ascii="仿宋_GB2312" w:hAnsi="仿宋_GB2312" w:eastAsia="仿宋_GB2312" w:cs="仿宋_GB2312"/>
                <w:color w:val="auto"/>
                <w:kern w:val="2"/>
                <w:sz w:val="24"/>
                <w:szCs w:val="24"/>
                <w:lang w:val="en-US" w:eastAsia="zh-CN" w:bidi="ar-SA"/>
              </w:rPr>
              <w:t>施工期</w:t>
            </w:r>
            <w:r>
              <w:rPr>
                <w:rFonts w:hint="eastAsia" w:ascii="仿宋_GB2312" w:hAnsi="仿宋_GB2312" w:eastAsia="仿宋_GB2312" w:cs="仿宋_GB2312"/>
                <w:color w:val="auto"/>
                <w:kern w:val="2"/>
                <w:sz w:val="24"/>
                <w:szCs w:val="24"/>
                <w:lang w:val="en-US" w:eastAsia="zh-CN" w:bidi="ar-SA"/>
              </w:rPr>
              <w:t>噪声</w:t>
            </w:r>
            <w:r>
              <w:rPr>
                <w:rFonts w:hint="default" w:ascii="仿宋_GB2312" w:hAnsi="仿宋_GB2312" w:eastAsia="仿宋_GB2312" w:cs="仿宋_GB2312"/>
                <w:color w:val="auto"/>
                <w:kern w:val="2"/>
                <w:sz w:val="24"/>
                <w:szCs w:val="24"/>
                <w:lang w:val="en-US" w:eastAsia="zh-CN" w:bidi="ar-SA"/>
              </w:rPr>
              <w:t>环境影响</w:t>
            </w:r>
            <w:r>
              <w:rPr>
                <w:rFonts w:hint="eastAsia" w:ascii="仿宋_GB2312" w:hAnsi="仿宋_GB2312" w:eastAsia="仿宋_GB2312" w:cs="仿宋_GB2312"/>
                <w:color w:val="auto"/>
                <w:kern w:val="2"/>
                <w:sz w:val="24"/>
                <w:szCs w:val="24"/>
                <w:lang w:val="en-US" w:eastAsia="zh-CN" w:bidi="ar-SA"/>
              </w:rPr>
              <w:t>。</w:t>
            </w:r>
            <w:r>
              <w:rPr>
                <w:rFonts w:hint="default" w:ascii="仿宋_GB2312" w:hAnsi="仿宋_GB2312" w:eastAsia="仿宋_GB2312" w:cs="仿宋_GB2312"/>
                <w:color w:val="auto"/>
                <w:kern w:val="2"/>
                <w:sz w:val="24"/>
                <w:szCs w:val="24"/>
                <w:lang w:val="en-US" w:eastAsia="zh-CN" w:bidi="ar-SA"/>
              </w:rPr>
              <w:t>本项目施工期噪声主要为施工机械作业产生机械噪声，选择低噪声的施工工艺及机械设备，合理规划施工总平面布局，合理布置其活动区域，在离居民区较近的施工区域须设置临时围挡，减轻噪声污染对居民的影响；安排施工时序，优化运输路线，合理安排施工时间，禁止在夜间二十二时至次日六时进行产生环境噪声污染的建筑施工作业</w:t>
            </w:r>
            <w:r>
              <w:rPr>
                <w:rFonts w:hint="eastAsia" w:ascii="仿宋_GB2312" w:hAnsi="仿宋_GB2312" w:eastAsia="仿宋_GB2312" w:cs="仿宋_GB2312"/>
                <w:color w:val="auto"/>
                <w:kern w:val="2"/>
                <w:sz w:val="24"/>
                <w:szCs w:val="24"/>
                <w:lang w:val="en-US" w:eastAsia="zh-CN" w:bidi="ar-SA"/>
              </w:rPr>
              <w:t>，定期对施工机械设备进行维护保养，加强施工现场管理等综合降噪措施</w:t>
            </w:r>
            <w:r>
              <w:rPr>
                <w:rFonts w:hint="default" w:ascii="仿宋_GB2312" w:hAnsi="仿宋_GB2312" w:eastAsia="仿宋_GB2312" w:cs="仿宋_GB2312"/>
                <w:color w:val="auto"/>
                <w:kern w:val="2"/>
                <w:sz w:val="24"/>
                <w:szCs w:val="24"/>
                <w:lang w:val="en-US" w:eastAsia="zh-CN" w:bidi="ar-SA"/>
              </w:rPr>
              <w:t>，确保施工期噪声达到《建筑施工噪声排放标准》（GB12523-2025）中规定的限值要求。本项目评价范围内无居民区等声环境保护目标</w:t>
            </w:r>
            <w:r>
              <w:rPr>
                <w:rFonts w:hint="eastAsia" w:ascii="仿宋_GB2312" w:hAnsi="仿宋_GB2312" w:eastAsia="仿宋_GB2312" w:cs="仿宋_GB2312"/>
                <w:color w:val="auto"/>
                <w:kern w:val="2"/>
                <w:sz w:val="24"/>
                <w:szCs w:val="24"/>
                <w:lang w:val="en-US" w:eastAsia="zh-CN" w:bidi="ar-SA"/>
              </w:rPr>
              <w:t>。</w:t>
            </w:r>
            <w:r>
              <w:rPr>
                <w:rFonts w:hint="default" w:ascii="仿宋_GB2312" w:hAnsi="仿宋_GB2312" w:eastAsia="仿宋_GB2312" w:cs="仿宋_GB2312"/>
                <w:color w:val="auto"/>
                <w:kern w:val="2"/>
                <w:sz w:val="24"/>
                <w:szCs w:val="24"/>
                <w:lang w:val="en-US" w:eastAsia="zh-CN" w:bidi="ar-SA"/>
              </w:rPr>
              <w:t>因此，本项目施工对周边噪声环境影响较小。</w:t>
            </w:r>
          </w:p>
          <w:p w14:paraId="1333F568">
            <w:pPr>
              <w:numPr>
                <w:ilvl w:val="0"/>
                <w:numId w:val="0"/>
              </w:numPr>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(5)</w:t>
            </w:r>
            <w:r>
              <w:rPr>
                <w:rFonts w:hint="default" w:ascii="仿宋_GB2312" w:hAnsi="仿宋_GB2312" w:eastAsia="仿宋_GB2312" w:cs="仿宋_GB2312"/>
                <w:color w:val="auto"/>
                <w:kern w:val="2"/>
                <w:sz w:val="24"/>
                <w:szCs w:val="24"/>
                <w:lang w:val="en-US" w:eastAsia="zh-CN" w:bidi="ar-SA"/>
              </w:rPr>
              <w:t>施工期</w:t>
            </w:r>
            <w:r>
              <w:rPr>
                <w:rFonts w:hint="eastAsia" w:ascii="仿宋_GB2312" w:hAnsi="仿宋_GB2312" w:eastAsia="仿宋_GB2312" w:cs="仿宋_GB2312"/>
                <w:color w:val="auto"/>
                <w:kern w:val="2"/>
                <w:sz w:val="24"/>
                <w:szCs w:val="24"/>
                <w:lang w:val="en-US" w:eastAsia="zh-CN" w:bidi="ar-SA"/>
              </w:rPr>
              <w:t>固体废物</w:t>
            </w:r>
            <w:r>
              <w:rPr>
                <w:rFonts w:hint="default" w:ascii="仿宋_GB2312" w:hAnsi="仿宋_GB2312" w:eastAsia="仿宋_GB2312" w:cs="仿宋_GB2312"/>
                <w:color w:val="auto"/>
                <w:kern w:val="2"/>
                <w:sz w:val="24"/>
                <w:szCs w:val="24"/>
                <w:lang w:val="en-US" w:eastAsia="zh-CN" w:bidi="ar-SA"/>
              </w:rPr>
              <w:t>环境影响</w:t>
            </w:r>
            <w:r>
              <w:rPr>
                <w:rFonts w:hint="eastAsia" w:ascii="仿宋_GB2312" w:hAnsi="仿宋_GB2312" w:eastAsia="仿宋_GB2312" w:cs="仿宋_GB2312"/>
                <w:color w:val="auto"/>
                <w:kern w:val="2"/>
                <w:sz w:val="24"/>
                <w:szCs w:val="24"/>
                <w:lang w:val="en-US" w:eastAsia="zh-CN" w:bidi="ar-SA"/>
              </w:rPr>
              <w:t>。</w:t>
            </w:r>
            <w:r>
              <w:rPr>
                <w:rFonts w:hint="default" w:ascii="仿宋_GB2312" w:hAnsi="仿宋_GB2312" w:eastAsia="仿宋_GB2312" w:cs="仿宋_GB2312"/>
                <w:color w:val="auto"/>
                <w:kern w:val="2"/>
                <w:sz w:val="24"/>
                <w:szCs w:val="24"/>
                <w:lang w:val="en-US" w:eastAsia="zh-CN" w:bidi="ar-SA"/>
              </w:rPr>
              <w:t>施工期土石方平衡，无弃方。施工期固体废物主要为施工建筑垃圾。施工现场产生的建筑垃圾应分类收集，能回收利用的尽量回收利用，不能利用的按照环境卫生主管部门的规定，由遮盖篷布的密闭车辆及时清运至当地政府主管部门指定的地点处置，不得擅自倾倒、抛撒或者堆放工程施工过程中产生的建筑垃圾。</w:t>
            </w:r>
          </w:p>
          <w:p w14:paraId="44C45278">
            <w:pPr>
              <w:numPr>
                <w:ilvl w:val="0"/>
                <w:numId w:val="0"/>
              </w:numPr>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2、运营期。(1)生态环境影响及保护措施。①</w:t>
            </w:r>
            <w:r>
              <w:rPr>
                <w:rFonts w:hint="default" w:ascii="仿宋_GB2312" w:hAnsi="仿宋_GB2312" w:eastAsia="仿宋_GB2312" w:cs="仿宋_GB2312"/>
                <w:color w:val="auto"/>
                <w:kern w:val="2"/>
                <w:sz w:val="24"/>
                <w:szCs w:val="24"/>
                <w:lang w:val="en-US" w:eastAsia="zh-CN" w:bidi="ar-SA"/>
              </w:rPr>
              <w:t>运营期采取禁牧休牧措施，加强植被抚育管理及防火、防病虫害等管护措施，严禁牲畜和人为破坏。合理规划巡检路线，</w:t>
            </w:r>
            <w:r>
              <w:rPr>
                <w:rFonts w:hint="eastAsia" w:ascii="仿宋_GB2312" w:hAnsi="仿宋_GB2312" w:eastAsia="仿宋_GB2312" w:cs="仿宋_GB2312"/>
                <w:color w:val="auto"/>
                <w:kern w:val="2"/>
                <w:sz w:val="24"/>
                <w:szCs w:val="24"/>
                <w:lang w:val="en-US" w:eastAsia="zh-CN" w:bidi="ar-SA"/>
              </w:rPr>
              <w:t>加大植被抚育力度，针对未达到预期效果的区域按20%考虑补种，恢复原地貌及植被，植被覆盖率不得低于施工前水平。</w:t>
            </w:r>
          </w:p>
          <w:p w14:paraId="22C521C7">
            <w:pPr>
              <w:numPr>
                <w:ilvl w:val="0"/>
                <w:numId w:val="0"/>
              </w:numPr>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②</w:t>
            </w:r>
            <w:r>
              <w:rPr>
                <w:rFonts w:hint="default" w:ascii="仿宋_GB2312" w:hAnsi="仿宋_GB2312" w:eastAsia="仿宋_GB2312" w:cs="仿宋_GB2312"/>
                <w:color w:val="auto"/>
                <w:kern w:val="2"/>
                <w:sz w:val="24"/>
                <w:szCs w:val="24"/>
                <w:lang w:val="en-US" w:eastAsia="zh-CN" w:bidi="ar-SA"/>
              </w:rPr>
              <w:t>合理优化风电场夜间灯光，在风机、集电线路设置警示涂装、驱鸟和智能感知启闭一体化装置等，以降低对鸟类的伤害；在风机塔架上设置“恐怖眼”进行驱鸟，使鸟类在迁徙中能及时回避，减少鸟机碰撞的概率。应优先采用低噪声叶片，</w:t>
            </w:r>
            <w:r>
              <w:rPr>
                <w:rFonts w:hint="eastAsia" w:ascii="仿宋_GB2312" w:hAnsi="仿宋_GB2312" w:eastAsia="仿宋_GB2312" w:cs="仿宋_GB2312"/>
                <w:color w:val="auto"/>
                <w:kern w:val="2"/>
                <w:sz w:val="24"/>
                <w:szCs w:val="24"/>
                <w:lang w:val="en-US" w:eastAsia="zh-CN" w:bidi="ar-SA"/>
              </w:rPr>
              <w:t>可</w:t>
            </w:r>
            <w:r>
              <w:rPr>
                <w:rFonts w:hint="default" w:ascii="仿宋_GB2312" w:hAnsi="仿宋_GB2312" w:eastAsia="仿宋_GB2312" w:cs="仿宋_GB2312"/>
                <w:color w:val="auto"/>
                <w:kern w:val="2"/>
                <w:sz w:val="24"/>
                <w:szCs w:val="24"/>
                <w:lang w:val="en-US" w:eastAsia="zh-CN" w:bidi="ar-SA"/>
              </w:rPr>
              <w:t>降低对评价区野生动物及鸟类生境的影响。</w:t>
            </w:r>
          </w:p>
          <w:p w14:paraId="1B5ACC5D">
            <w:pPr>
              <w:numPr>
                <w:ilvl w:val="0"/>
                <w:numId w:val="0"/>
              </w:numPr>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声环境影响及保护措施。运营期风电机组噪声影响通过选用隔音防振型风力发电机，叶片用减速叶片等技术先进型风机，选用符合环保要求的低噪声风机组，在风机组控制系统中设置降噪声系统，加强风机的日常维护和保养，箱式变压器基础进行固定，并采取减振处理。经采取以上治理措施后，运营期风机噪声对周围声环境影响轻微。</w:t>
            </w:r>
          </w:p>
          <w:p w14:paraId="0F358F0E">
            <w:pPr>
              <w:numPr>
                <w:ilvl w:val="0"/>
                <w:numId w:val="0"/>
              </w:numPr>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(3)固体废物影响及处置措施。</w:t>
            </w:r>
            <w:r>
              <w:rPr>
                <w:rFonts w:hint="default" w:ascii="仿宋_GB2312" w:hAnsi="仿宋_GB2312" w:eastAsia="仿宋_GB2312" w:cs="仿宋_GB2312"/>
                <w:color w:val="auto"/>
                <w:kern w:val="2"/>
                <w:sz w:val="24"/>
                <w:szCs w:val="24"/>
                <w:lang w:val="en-US" w:eastAsia="zh-CN" w:bidi="ar-SA"/>
              </w:rPr>
              <w:t>项目运营期固体废物主要为箱式变压器检修或事故时产生的变压器废油、风电机组定期更换废润滑油、废液压油及废油桶，均属于危险废物。项目运营期产生的变压器废油、废润滑油及废液压油经专用密闭容器分类收集后，与废油桶、含油废抹布一并依托华电海原北山洼110kV升压站内危废暂存间暂存，检修或事故状态产生的废变压器油贮存于事故油池，委托有资质的单位定期转运和处置。</w:t>
            </w:r>
            <w:r>
              <w:rPr>
                <w:rFonts w:hint="eastAsia" w:ascii="仿宋_GB2312" w:hAnsi="仿宋_GB2312" w:eastAsia="仿宋_GB2312" w:cs="仿宋_GB2312"/>
                <w:color w:val="auto"/>
                <w:kern w:val="2"/>
                <w:sz w:val="24"/>
                <w:szCs w:val="24"/>
                <w:lang w:val="en-US" w:eastAsia="zh-CN" w:bidi="ar-SA"/>
              </w:rPr>
              <w:t>运营期固体废物全部妥善处置后，对周围环境影响较小。</w:t>
            </w:r>
          </w:p>
          <w:p w14:paraId="3C2A6DBF">
            <w:pPr>
              <w:numPr>
                <w:ilvl w:val="0"/>
                <w:numId w:val="1"/>
              </w:numPr>
              <w:jc w:val="both"/>
              <w:rPr>
                <w:rFonts w:hint="default" w:ascii="仿宋_GB2312" w:hAnsi="仿宋_GB2312" w:eastAsia="仿宋_GB2312" w:cs="仿宋_GB2312"/>
                <w:color w:val="auto"/>
                <w:kern w:val="2"/>
                <w:sz w:val="24"/>
                <w:szCs w:val="24"/>
                <w:lang w:val="en-US" w:eastAsia="zh-CN" w:bidi="ar-SA"/>
              </w:rPr>
            </w:pPr>
            <w:r>
              <w:rPr>
                <w:rFonts w:hint="default" w:ascii="仿宋_GB2312" w:hAnsi="仿宋_GB2312" w:eastAsia="仿宋_GB2312" w:cs="仿宋_GB2312"/>
                <w:color w:val="auto"/>
                <w:kern w:val="2"/>
                <w:sz w:val="24"/>
                <w:szCs w:val="24"/>
                <w:lang w:val="en-US" w:eastAsia="zh-CN" w:bidi="ar-SA"/>
              </w:rPr>
              <w:t>环境风险</w:t>
            </w:r>
            <w:r>
              <w:rPr>
                <w:rFonts w:hint="eastAsia" w:ascii="仿宋_GB2312" w:hAnsi="仿宋_GB2312" w:eastAsia="仿宋_GB2312" w:cs="仿宋_GB2312"/>
                <w:color w:val="auto"/>
                <w:kern w:val="2"/>
                <w:sz w:val="24"/>
                <w:szCs w:val="24"/>
                <w:lang w:val="en-US" w:eastAsia="zh-CN" w:bidi="ar-SA"/>
              </w:rPr>
              <w:t>及</w:t>
            </w:r>
            <w:r>
              <w:rPr>
                <w:rFonts w:hint="default" w:ascii="仿宋_GB2312" w:hAnsi="仿宋_GB2312" w:eastAsia="仿宋_GB2312" w:cs="仿宋_GB2312"/>
                <w:color w:val="auto"/>
                <w:kern w:val="2"/>
                <w:sz w:val="24"/>
                <w:szCs w:val="24"/>
                <w:lang w:val="en-US" w:eastAsia="zh-CN" w:bidi="ar-SA"/>
              </w:rPr>
              <w:t>防范措施</w:t>
            </w:r>
            <w:r>
              <w:rPr>
                <w:rFonts w:hint="eastAsia" w:ascii="仿宋_GB2312" w:hAnsi="仿宋_GB2312" w:eastAsia="仿宋_GB2312" w:cs="仿宋_GB2312"/>
                <w:color w:val="auto"/>
                <w:kern w:val="2"/>
                <w:sz w:val="24"/>
                <w:szCs w:val="24"/>
                <w:lang w:val="en-US" w:eastAsia="zh-CN" w:bidi="ar-SA"/>
              </w:rPr>
              <w:t>。</w:t>
            </w:r>
            <w:r>
              <w:rPr>
                <w:rFonts w:hint="default" w:ascii="仿宋_GB2312" w:hAnsi="仿宋_GB2312" w:eastAsia="仿宋_GB2312" w:cs="仿宋_GB2312"/>
                <w:color w:val="auto"/>
                <w:kern w:val="2"/>
                <w:sz w:val="24"/>
                <w:szCs w:val="24"/>
                <w:lang w:val="en-US" w:eastAsia="zh-CN" w:bidi="ar-SA"/>
              </w:rPr>
              <w:t>项目运行期环境风险主要为箱变检修及事故状态下变压器油泄漏带来的环境风险。箱变事故排油管采用无缝钢管，事故油池紧邻箱变（间距≤5m）布置，采用地下式钢筋混凝土结构，内壁做防渗处理（涂刷环氧树脂），事故油池按照《危险废物贮存污染控制标准》（GB18597-2023）要求建设，满足防雨、防渗漏、防腐蚀等相关要求，渗透系数须达到≤1.0×10</w:t>
            </w:r>
            <w:r>
              <w:rPr>
                <w:rFonts w:hint="default" w:ascii="仿宋_GB2312" w:hAnsi="仿宋_GB2312" w:eastAsia="仿宋_GB2312" w:cs="仿宋_GB2312"/>
                <w:color w:val="auto"/>
                <w:kern w:val="2"/>
                <w:sz w:val="24"/>
                <w:szCs w:val="24"/>
                <w:vertAlign w:val="superscript"/>
                <w:lang w:val="en-US" w:eastAsia="zh-CN" w:bidi="ar-SA"/>
              </w:rPr>
              <w:t>-10</w:t>
            </w:r>
            <w:r>
              <w:rPr>
                <w:rFonts w:hint="default" w:ascii="仿宋_GB2312" w:hAnsi="仿宋_GB2312" w:eastAsia="仿宋_GB2312" w:cs="仿宋_GB2312"/>
                <w:color w:val="auto"/>
                <w:kern w:val="2"/>
                <w:sz w:val="24"/>
                <w:szCs w:val="24"/>
                <w:lang w:val="en-US" w:eastAsia="zh-CN" w:bidi="ar-SA"/>
              </w:rPr>
              <w:t>cm/s。针对本项目环境风险制定突发环境事件应急预案，以应对环境污染事故的发生。</w:t>
            </w:r>
            <w:r>
              <w:rPr>
                <w:rFonts w:hint="eastAsia" w:ascii="仿宋_GB2312" w:hAnsi="仿宋_GB2312" w:eastAsia="仿宋_GB2312" w:cs="仿宋_GB2312"/>
                <w:color w:val="auto"/>
                <w:kern w:val="2"/>
                <w:sz w:val="24"/>
                <w:szCs w:val="24"/>
                <w:lang w:val="en-US" w:eastAsia="zh-CN" w:bidi="ar-SA"/>
              </w:rPr>
              <w:t>通过采取以上防范措施后，运营期环境风险可防可控。</w:t>
            </w:r>
          </w:p>
        </w:tc>
      </w:tr>
    </w:tbl>
    <w:p w14:paraId="40DB23EA">
      <w:pPr>
        <w:pStyle w:val="16"/>
        <w:ind w:firstLine="0" w:firstLineChars="0"/>
        <w:rPr>
          <w:rFonts w:hint="eastAsia" w:ascii="仿宋_GB2312" w:hAnsi="仿宋_GB2312" w:eastAsia="仿宋_GB2312" w:cs="仿宋_GB2312"/>
          <w:sz w:val="32"/>
          <w:szCs w:val="32"/>
        </w:rPr>
      </w:pPr>
    </w:p>
    <w:sectPr>
      <w:pgSz w:w="16838" w:h="11906" w:orient="landscape"/>
      <w:pgMar w:top="283" w:right="363" w:bottom="283" w:left="36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00007A87" w:usb1="80000000" w:usb2="00000008" w:usb3="00000000" w:csb0="400001FF" w:csb1="FFFF0000"/>
  </w:font>
  <w:font w:name="宋体">
    <w:altName w:val="方正书宋_GBK"/>
    <w:panose1 w:val="02010600030101010101"/>
    <w:charset w:val="78"/>
    <w:family w:val="auto"/>
    <w:pitch w:val="default"/>
    <w:sig w:usb0="00000000" w:usb1="00000000" w:usb2="00000006" w:usb3="00000000" w:csb0="00040001" w:csb1="00000000"/>
  </w:font>
  <w:font w:name="Wingdings">
    <w:altName w:val="文鼎霹雳体"/>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文鼎霹雳体"/>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00007A87" w:usb1="80000000" w:usb2="00000008" w:usb3="00000000" w:csb0="400001FF" w:csb1="F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66B929"/>
    <w:multiLevelType w:val="singleLevel"/>
    <w:tmpl w:val="E966B929"/>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ZjAzNTI5M2I3YWYxZmY5YzUyYWE5NzkyYjE5MzAifQ=="/>
  </w:docVars>
  <w:rsids>
    <w:rsidRoot w:val="080E7B1F"/>
    <w:rsid w:val="002B2BE2"/>
    <w:rsid w:val="00407B3D"/>
    <w:rsid w:val="00506CDD"/>
    <w:rsid w:val="0210321C"/>
    <w:rsid w:val="025666DE"/>
    <w:rsid w:val="041A4B69"/>
    <w:rsid w:val="04CB4029"/>
    <w:rsid w:val="07B60F75"/>
    <w:rsid w:val="07BD7601"/>
    <w:rsid w:val="080E7B1F"/>
    <w:rsid w:val="08A76EF7"/>
    <w:rsid w:val="08B44B57"/>
    <w:rsid w:val="0A745713"/>
    <w:rsid w:val="0ACB0F75"/>
    <w:rsid w:val="0B731EED"/>
    <w:rsid w:val="0D164F83"/>
    <w:rsid w:val="0E6226F7"/>
    <w:rsid w:val="0EB54ECC"/>
    <w:rsid w:val="0F872CE8"/>
    <w:rsid w:val="1059048B"/>
    <w:rsid w:val="11100073"/>
    <w:rsid w:val="1285750E"/>
    <w:rsid w:val="14A0682A"/>
    <w:rsid w:val="1564628A"/>
    <w:rsid w:val="15FA74E9"/>
    <w:rsid w:val="16804237"/>
    <w:rsid w:val="16FB0F92"/>
    <w:rsid w:val="1784188A"/>
    <w:rsid w:val="181E54C4"/>
    <w:rsid w:val="1B09140A"/>
    <w:rsid w:val="1B5843F4"/>
    <w:rsid w:val="1B972A0D"/>
    <w:rsid w:val="1BBE30B8"/>
    <w:rsid w:val="1FBD5958"/>
    <w:rsid w:val="1FD255CD"/>
    <w:rsid w:val="210C5746"/>
    <w:rsid w:val="274026F8"/>
    <w:rsid w:val="27A96F47"/>
    <w:rsid w:val="2AE84B5C"/>
    <w:rsid w:val="2B054E4E"/>
    <w:rsid w:val="2C7D0568"/>
    <w:rsid w:val="2E7203C8"/>
    <w:rsid w:val="2FAA64AB"/>
    <w:rsid w:val="311779D7"/>
    <w:rsid w:val="32992A21"/>
    <w:rsid w:val="32DE2F9B"/>
    <w:rsid w:val="331B2029"/>
    <w:rsid w:val="33A40956"/>
    <w:rsid w:val="348A6935"/>
    <w:rsid w:val="366F7121"/>
    <w:rsid w:val="375564CF"/>
    <w:rsid w:val="37F92B6D"/>
    <w:rsid w:val="3A8A0CF6"/>
    <w:rsid w:val="3B9A4CFB"/>
    <w:rsid w:val="3D5B56FC"/>
    <w:rsid w:val="3E6071EC"/>
    <w:rsid w:val="3F7A7718"/>
    <w:rsid w:val="3FEE324A"/>
    <w:rsid w:val="40283D99"/>
    <w:rsid w:val="4157311A"/>
    <w:rsid w:val="418D716C"/>
    <w:rsid w:val="41D3159C"/>
    <w:rsid w:val="422505D8"/>
    <w:rsid w:val="424E44C8"/>
    <w:rsid w:val="45552E54"/>
    <w:rsid w:val="45CD2A1A"/>
    <w:rsid w:val="46433569"/>
    <w:rsid w:val="47163DD9"/>
    <w:rsid w:val="480B3280"/>
    <w:rsid w:val="48EB6321"/>
    <w:rsid w:val="49721BE6"/>
    <w:rsid w:val="4E065115"/>
    <w:rsid w:val="4E146C4B"/>
    <w:rsid w:val="4EB242E9"/>
    <w:rsid w:val="4F7A7C5B"/>
    <w:rsid w:val="51A807E4"/>
    <w:rsid w:val="53CA2DA6"/>
    <w:rsid w:val="541C0D00"/>
    <w:rsid w:val="556C5AC5"/>
    <w:rsid w:val="55C5563B"/>
    <w:rsid w:val="55CA5EB7"/>
    <w:rsid w:val="5614122C"/>
    <w:rsid w:val="568A3BF9"/>
    <w:rsid w:val="59314455"/>
    <w:rsid w:val="5BF70B72"/>
    <w:rsid w:val="5CA139A4"/>
    <w:rsid w:val="5E177132"/>
    <w:rsid w:val="60E05C0B"/>
    <w:rsid w:val="61512E34"/>
    <w:rsid w:val="631445C1"/>
    <w:rsid w:val="639B42E9"/>
    <w:rsid w:val="63B757A8"/>
    <w:rsid w:val="6584425F"/>
    <w:rsid w:val="679E78B0"/>
    <w:rsid w:val="67B72A24"/>
    <w:rsid w:val="67D521D9"/>
    <w:rsid w:val="6831170C"/>
    <w:rsid w:val="686D054C"/>
    <w:rsid w:val="691A59EE"/>
    <w:rsid w:val="6A5817BE"/>
    <w:rsid w:val="6A864AC1"/>
    <w:rsid w:val="6AD02EDB"/>
    <w:rsid w:val="6E7853B1"/>
    <w:rsid w:val="6FD8457F"/>
    <w:rsid w:val="6FFFB40B"/>
    <w:rsid w:val="7069615F"/>
    <w:rsid w:val="70A90B19"/>
    <w:rsid w:val="70AF0C51"/>
    <w:rsid w:val="73377338"/>
    <w:rsid w:val="74360436"/>
    <w:rsid w:val="74664BAC"/>
    <w:rsid w:val="756B742A"/>
    <w:rsid w:val="75B33643"/>
    <w:rsid w:val="764B09F2"/>
    <w:rsid w:val="77C25799"/>
    <w:rsid w:val="780B6871"/>
    <w:rsid w:val="78C755C4"/>
    <w:rsid w:val="7984105F"/>
    <w:rsid w:val="7A15435B"/>
    <w:rsid w:val="7AC42B6F"/>
    <w:rsid w:val="7CE643A1"/>
    <w:rsid w:val="7DD81BC4"/>
    <w:rsid w:val="7E146E60"/>
    <w:rsid w:val="7F1F6B99"/>
    <w:rsid w:val="7FDE14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1"/>
    <w:pPr>
      <w:ind w:left="789" w:hanging="420"/>
      <w:outlineLvl w:val="1"/>
    </w:pPr>
    <w:rPr>
      <w:rFonts w:ascii="宋体" w:hAnsi="宋体" w:eastAsia="宋体" w:cs="宋体"/>
      <w:b/>
      <w:bCs/>
      <w:sz w:val="24"/>
      <w:szCs w:val="24"/>
      <w:lang w:val="zh-CN" w:eastAsia="zh-CN" w:bidi="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unhideWhenUsed/>
    <w:qFormat/>
    <w:uiPriority w:val="0"/>
    <w:pPr>
      <w:ind w:firstLine="420" w:firstLineChars="200"/>
    </w:pPr>
  </w:style>
  <w:style w:type="paragraph" w:customStyle="1" w:styleId="4">
    <w:name w:val="正文1"/>
    <w:basedOn w:val="1"/>
    <w:next w:val="1"/>
    <w:qFormat/>
    <w:uiPriority w:val="0"/>
    <w:pPr>
      <w:spacing w:line="360" w:lineRule="auto"/>
      <w:ind w:firstLine="480" w:firstLineChars="200"/>
    </w:pPr>
    <w:rPr>
      <w:kern w:val="0"/>
      <w:sz w:val="20"/>
      <w:szCs w:val="20"/>
    </w:rPr>
  </w:style>
  <w:style w:type="paragraph" w:styleId="5">
    <w:name w:val="Body Text"/>
    <w:basedOn w:val="1"/>
    <w:next w:val="6"/>
    <w:qFormat/>
    <w:uiPriority w:val="0"/>
    <w:pPr>
      <w:spacing w:line="520" w:lineRule="exact"/>
      <w:ind w:firstLine="200" w:firstLineChars="200"/>
    </w:pPr>
    <w:rPr>
      <w:sz w:val="28"/>
    </w:rPr>
  </w:style>
  <w:style w:type="paragraph" w:customStyle="1" w:styleId="6">
    <w:name w:val="Date1"/>
    <w:basedOn w:val="1"/>
    <w:next w:val="1"/>
    <w:qFormat/>
    <w:uiPriority w:val="0"/>
    <w:pPr>
      <w:adjustRightInd w:val="0"/>
      <w:jc w:val="left"/>
      <w:textAlignment w:val="baseline"/>
    </w:pPr>
    <w:rPr>
      <w:rFonts w:ascii="宋体" w:hAnsi="宋体"/>
      <w:sz w:val="28"/>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index heading"/>
    <w:basedOn w:val="1"/>
    <w:next w:val="10"/>
    <w:qFormat/>
    <w:uiPriority w:val="0"/>
    <w:rPr>
      <w:rFonts w:ascii="Arial" w:hAnsi="Arial"/>
      <w:b/>
    </w:rPr>
  </w:style>
  <w:style w:type="paragraph" w:styleId="10">
    <w:name w:val="index 1"/>
    <w:basedOn w:val="1"/>
    <w:next w:val="1"/>
    <w:qFormat/>
    <w:uiPriority w:val="0"/>
    <w:pPr>
      <w:adjustRightInd w:val="0"/>
      <w:spacing w:line="240" w:lineRule="atLeast"/>
      <w:jc w:val="center"/>
      <w:textAlignment w:val="baseline"/>
    </w:pPr>
    <w:rPr>
      <w:rFonts w:ascii="宋体" w:hAnsi="宋体"/>
      <w:kern w:val="0"/>
    </w:rPr>
  </w:style>
  <w:style w:type="paragraph" w:styleId="11">
    <w:name w:val="Body Text First Indent 2"/>
    <w:basedOn w:val="1"/>
    <w:next w:val="1"/>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章标题"/>
    <w:next w:val="16"/>
    <w:qFormat/>
    <w:uiPriority w:val="0"/>
    <w:pPr>
      <w:spacing w:beforeLines="100" w:afterLines="100" w:line="360" w:lineRule="auto"/>
      <w:ind w:firstLine="200" w:firstLineChars="200"/>
      <w:jc w:val="both"/>
      <w:outlineLvl w:val="1"/>
    </w:pPr>
    <w:rPr>
      <w:rFonts w:ascii="黑体" w:hAnsi="Calibri" w:eastAsia="黑体" w:cs="Times New Roman"/>
      <w:sz w:val="21"/>
      <w:szCs w:val="21"/>
      <w:lang w:val="en-US" w:eastAsia="zh-CN" w:bidi="ar-SA"/>
    </w:rPr>
  </w:style>
  <w:style w:type="paragraph" w:customStyle="1" w:styleId="16">
    <w:name w:val="段"/>
    <w:qFormat/>
    <w:uiPriority w:val="0"/>
    <w:pPr>
      <w:tabs>
        <w:tab w:val="center" w:pos="4201"/>
        <w:tab w:val="right" w:leader="dot" w:pos="9298"/>
      </w:tabs>
      <w:autoSpaceDE w:val="0"/>
      <w:autoSpaceDN w:val="0"/>
      <w:spacing w:line="360" w:lineRule="auto"/>
      <w:ind w:firstLine="420" w:firstLineChars="200"/>
      <w:jc w:val="both"/>
    </w:pPr>
    <w:rPr>
      <w:rFonts w:ascii="宋体" w:hAnsi="Calibri" w:eastAsia="宋体" w:cs="Times New Roman"/>
      <w:sz w:val="21"/>
      <w:szCs w:val="21"/>
      <w:lang w:val="en-US" w:eastAsia="zh-CN" w:bidi="ar-SA"/>
    </w:rPr>
  </w:style>
  <w:style w:type="paragraph" w:customStyle="1" w:styleId="17">
    <w:name w:val="Default"/>
    <w:basedOn w:val="1"/>
    <w:next w:val="9"/>
    <w:qFormat/>
    <w:uiPriority w:val="0"/>
    <w:pPr>
      <w:autoSpaceDE w:val="0"/>
      <w:autoSpaceDN w:val="0"/>
      <w:adjustRightInd w:val="0"/>
      <w:jc w:val="left"/>
    </w:pPr>
    <w:rPr>
      <w:rFonts w:hint="eastAsia" w:ascii="宋体"/>
      <w:color w:val="000000"/>
      <w:kern w:val="0"/>
      <w:sz w:val="24"/>
    </w:rPr>
  </w:style>
  <w:style w:type="paragraph" w:customStyle="1" w:styleId="18">
    <w:name w:val="正文（缩进）"/>
    <w:basedOn w:val="19"/>
    <w:next w:val="1"/>
    <w:qFormat/>
    <w:uiPriority w:val="99"/>
    <w:pPr>
      <w:tabs>
        <w:tab w:val="left" w:pos="4584"/>
      </w:tabs>
      <w:spacing w:line="360" w:lineRule="auto"/>
      <w:ind w:firstLine="480" w:firstLineChars="200"/>
    </w:pPr>
    <w:rPr>
      <w:sz w:val="24"/>
    </w:rPr>
  </w:style>
  <w:style w:type="paragraph" w:customStyle="1" w:styleId="19">
    <w:name w:val="正文(首行缩进)"/>
    <w:basedOn w:val="1"/>
    <w:qFormat/>
    <w:uiPriority w:val="0"/>
    <w:pPr>
      <w:tabs>
        <w:tab w:val="left" w:pos="4584"/>
      </w:tabs>
      <w:adjustRightInd w:val="0"/>
      <w:snapToGrid w:val="0"/>
      <w:jc w:val="center"/>
    </w:pPr>
    <w:rPr>
      <w:rFonts w:ascii="宋体" w:hAnsi="宋体"/>
      <w:snapToGrid w:val="0"/>
      <w:kern w:val="0"/>
      <w:sz w:val="20"/>
      <w:szCs w:val="21"/>
    </w:rPr>
  </w:style>
  <w:style w:type="paragraph" w:customStyle="1" w:styleId="20">
    <w:name w:val="正文（resuli）"/>
    <w:basedOn w:val="1"/>
    <w:qFormat/>
    <w:uiPriority w:val="0"/>
    <w:pPr>
      <w:spacing w:line="360" w:lineRule="auto"/>
      <w:ind w:firstLine="720" w:firstLineChars="200"/>
    </w:pPr>
    <w:rPr>
      <w:rFonts w:ascii="Times New Roman" w:hAnsi="Times New Roman" w:eastAsia="宋体" w:cs="Times New Roman"/>
      <w:sz w:val="24"/>
    </w:rPr>
  </w:style>
  <w:style w:type="character" w:customStyle="1" w:styleId="21">
    <w:name w:val="fontstyle01"/>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164</Characters>
  <Lines>6</Lines>
  <Paragraphs>1</Paragraphs>
  <TotalTime>16</TotalTime>
  <ScaleCrop>false</ScaleCrop>
  <LinksUpToDate>false</LinksUpToDate>
  <CharactersWithSpaces>169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2021-01-14T21:57:00Z</dcterms:created>
  <dc:creator>Administrator</dc:creator>
  <cp:lastModifiedBy>kos</cp:lastModifiedBy>
  <cp:lastPrinted>2026-04-07T11:59:32Z</cp:lastPrinted>
  <dcterms:modified xsi:type="dcterms:W3CDTF">2026-04-07T11:59:42Z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5D8907163C81458486D9B743443D2B70</vt:lpwstr>
  </property>
  <property fmtid="{D5CDD505-2E9C-101B-9397-08002B2CF9AE}" pid="4" name="KSOTemplateDocerSaveRecord">
    <vt:lpwstr>eyJoZGlkIjoiNjYwZmViN2RhNTk5OWM2MjMxYmU1NTA4ZWE0ZTYwZTUiLCJ1c2VySWQiOiIzMTYxMTM1MDAifQ==</vt:lpwstr>
  </property>
</Properties>
</file>