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C02C"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4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775"/>
        <w:gridCol w:w="750"/>
        <w:gridCol w:w="720"/>
        <w:gridCol w:w="1125"/>
        <w:gridCol w:w="3015"/>
        <w:gridCol w:w="7995"/>
      </w:tblGrid>
      <w:tr w14:paraId="01BA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 w14:paraId="40B23BD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75" w:type="dxa"/>
            <w:vAlign w:val="center"/>
          </w:tcPr>
          <w:p w14:paraId="1E99B3B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0" w:type="dxa"/>
            <w:vAlign w:val="center"/>
          </w:tcPr>
          <w:p w14:paraId="3D2BE14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720" w:type="dxa"/>
            <w:vAlign w:val="center"/>
          </w:tcPr>
          <w:p w14:paraId="0E7351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125" w:type="dxa"/>
            <w:vAlign w:val="center"/>
          </w:tcPr>
          <w:p w14:paraId="371198F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3015" w:type="dxa"/>
            <w:vAlign w:val="center"/>
          </w:tcPr>
          <w:p w14:paraId="6FB9543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7995" w:type="dxa"/>
            <w:vAlign w:val="center"/>
          </w:tcPr>
          <w:p w14:paraId="602FEB8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 w14:paraId="56C9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6" w:hRule="atLeast"/>
        </w:trPr>
        <w:tc>
          <w:tcPr>
            <w:tcW w:w="375" w:type="dxa"/>
            <w:vAlign w:val="center"/>
          </w:tcPr>
          <w:p w14:paraId="09B652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 w14:paraId="2DC2C1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宁夏海原县鑫淼建筑材料加工有限公司砂石料加工项目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1690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海原县七营镇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CD9B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海原县鑫淼建筑材料加工有限公司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9A98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宁夏竭诚环保咨询服务有限公司 </w:t>
            </w:r>
          </w:p>
        </w:tc>
        <w:tc>
          <w:tcPr>
            <w:tcW w:w="3015" w:type="dxa"/>
            <w:vAlign w:val="center"/>
          </w:tcPr>
          <w:p w14:paraId="14C25773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项目位于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宁夏回族自治区中卫市海原县七营镇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地理位置坐标106°9′8.626″、36°31′28.939″。</w:t>
            </w:r>
          </w:p>
          <w:p w14:paraId="0CBD6EE9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建设内容：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本项目为未批先建项目，企业已建有1条建筑用砂生产线，未建设封闭式生产车间，年生产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2万t建筑用砂。本次新增1条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商品混凝土生产线，年生产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2万m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商品混凝土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B125E07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项目总投资120万元，其中环保投资40万元，占总投资的33.3%，主要用于废气、废水、噪声、固废治理等。</w:t>
            </w:r>
          </w:p>
        </w:tc>
        <w:tc>
          <w:tcPr>
            <w:tcW w:w="7995" w:type="dxa"/>
            <w:vAlign w:val="center"/>
          </w:tcPr>
          <w:p w14:paraId="7BA314A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项目施工期及运营期应重点做好以下工作</w:t>
            </w:r>
          </w:p>
          <w:p w14:paraId="07B73B3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（一）落实“报告表”中提出的废气污染防治措施。</w:t>
            </w:r>
          </w:p>
          <w:p w14:paraId="3114595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FF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施工期废气主要为施工扬尘及施工机械排放的废气等。①建立健全施工扬尘治理责任制，制定具体的施工扬尘治理实施方案，将项目扬尘防控经费纳入项目预算；②建筑工地全面落实“六个100%”的扬尘防控措施：100%标准围挡，裸露黄土100%覆盖，施工道路100%硬化，渣土运输车辆100%密闭拉运，施工车辆100%冲洗清洁，建筑物拆除100%湿法作业；③对施工现场和建筑体分别采取围栏、覆盖遮蔽等措施，阻隔施工扬尘污染，定期洒水抑尘；④建筑材料运输、装卸、堆存等易产生扬尘过程，应采取篷布遮盖、定期洒水抑尘的措施，覆盖要封闭严密，破损处要及时修复。气象预报5级以上大风或重度污染天气时，严禁建筑材料运输、装卸作业；⑤工程完工后应及时清理和平整场地，防止扬尘污染。</w:t>
            </w:r>
          </w:p>
          <w:p w14:paraId="7BD5C42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0000FF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运营期建筑用砂生产线原料堆放区扬尘：原料堆放区四周设置防风抑尘网，同时采用苫布遮盖，并设置1台雾炮机进行洒水抑尘；原料上料、计量及投料粉尘：密闭皮带输送机，上料过程采用喷雾器洒水降尘；筛分工序粉尘：筛分设备上方设置1套集尘罩（集气效率95%），集中收集后经1台布袋除尘器（除尘效率99.5%）处理后，由1根15m高的排气筒（DA001）排放。运营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商品混凝土生产线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粉料（水泥、粉煤灰）筒仓废气：仓顶设置脉冲袋式除尘器（共3套），经处理后通过仓顶无组织排放；原料上料、计量及投料工序粉尘：密闭式皮带输送机、密闭螺旋输送机、投料口设置喷雾器洒水降尘；搅拌工序废气：采用全封闭式混凝土搅拌机，配套设置1台脉冲袋式除尘器进行处理，经除尘器出口无组织排放。厂内运输车辆扬尘：厂区内配备1辆洒水车，平均每日洒水2次，厂区出入口设置1座洗车平台，对进出运输车辆轮胎进行清洗，运输过程进行篷布遮盖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建筑用砂生产线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原料堆放区扬尘及原料上料、计量及投料粉尘执行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《水泥工业大气污染物排放标准》（GB4915-2013）中表3无组织排放限值要求；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筛分工序粉尘（DA001）执行《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大气污染物综合排放标准》（GB16297-1996）表2中的限值要求。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商品混凝土生产线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粉料（水泥、粉煤灰）筒仓废气及原料上料、计量及投料工序粉尘、搅拌工序废气、厂内运输车辆扬尘执行《水泥工业大气污染物排放标准》（GB4915-2013）中表3无组织排放限值要求。</w:t>
            </w:r>
          </w:p>
          <w:p w14:paraId="0CC8393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（二）落实“报告表”中提出的废水污染防治措施。</w:t>
            </w:r>
          </w:p>
          <w:p w14:paraId="483B2E2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施工期废水主要是施工人员生活污水和施工废水。施工废水经沉淀池沉淀后回用，不外排；施工现场设置防渗旱厕，生活污水污染物浓度较低，用于施工场地抑尘。</w:t>
            </w:r>
          </w:p>
          <w:p w14:paraId="2DAA31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运营期洗砂废水、脱水筛脱水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zh-CN" w:eastAsia="zh-CN" w:bidi="ar-SA"/>
              </w:rPr>
              <w:t>经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二级污水沉淀池处理后回用于洗砂，不外排；搅拌机清洗废水经沉淀后回用于商品混凝土搅拌用水，不外排；车辆轮胎冲洗废水经沉淀处理后回用于车辆轮胎冲洗用水，不外排；生活污水主要为盥洗废水，洒水抑尘自然蒸发，厂区设防渗旱厕，定期清掏用于周边农田施肥。</w:t>
            </w:r>
          </w:p>
          <w:p w14:paraId="7B446AA3">
            <w:pPr>
              <w:pStyle w:val="12"/>
              <w:widowControl/>
              <w:adjustRightInd w:val="0"/>
              <w:snapToGrid w:val="0"/>
              <w:spacing w:beforeAutospacing="0" w:afterAutospacing="0"/>
              <w:ind w:firstLine="482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（三）落实“报告表”中提出的噪声污染防治措施。</w:t>
            </w:r>
          </w:p>
          <w:p w14:paraId="7C60F56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施工期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zh-CN" w:eastAsia="zh-CN"/>
              </w:rPr>
              <w:t>施工单位通过合理安排施工机械设备位置，并对高噪声设备采取减振、隔音、选择合理施工时间等，可保证项目施工场界噪声满足《建筑施工场界环境噪声排放标准》（GB12523-2011）的要求。</w:t>
            </w:r>
          </w:p>
          <w:p w14:paraId="1A65958B">
            <w:pPr>
              <w:pStyle w:val="12"/>
              <w:widowControl/>
              <w:adjustRightInd w:val="0"/>
              <w:snapToGrid w:val="0"/>
              <w:spacing w:beforeAutospacing="0" w:afterAutospacing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运营期选用低噪声设备，采取消音、隔音、减振等措施，经车间阻隔、距离衰减、合理布局等治理措施，确保噪声排放满足《工业企业厂界环境噪声排放标准》（GB12348-2008）2类标准限值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4F97D2D">
            <w:pPr>
              <w:pStyle w:val="12"/>
              <w:widowControl/>
              <w:adjustRightInd w:val="0"/>
              <w:snapToGrid w:val="0"/>
              <w:spacing w:beforeAutospacing="0" w:afterAutospacing="0"/>
              <w:ind w:firstLine="482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（四）落实“报告表”中提出的固废污染防治措施。</w:t>
            </w:r>
          </w:p>
          <w:p w14:paraId="112CCD40">
            <w:pPr>
              <w:pStyle w:val="12"/>
              <w:widowControl/>
              <w:numPr>
                <w:ilvl w:val="0"/>
                <w:numId w:val="0"/>
              </w:numPr>
              <w:adjustRightInd w:val="0"/>
              <w:snapToGrid w:val="0"/>
              <w:spacing w:beforeAutospacing="0" w:afterAutospacing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施工期建筑垃圾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及时清运至政府指定地点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生活垃圾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集中收集后由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环卫部门统一处理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；废设备包装物集中收集后外售废品收购站。</w:t>
            </w:r>
          </w:p>
          <w:p w14:paraId="462361AF">
            <w:pPr>
              <w:pStyle w:val="12"/>
              <w:widowControl/>
              <w:adjustRightInd w:val="0"/>
              <w:snapToGrid w:val="0"/>
              <w:spacing w:beforeAutospacing="0" w:afterAutospacing="0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运营期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产生的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固体废物主要为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筛分废料、除尘灰、废润滑油、废油桶、沉淀池沉渣及生活垃圾。其中筛分废料收集后外售后综合利用；筛分工序产生的除尘用于混凝土生产线搅拌工序；粉料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仓仓顶除尘器收集到的除尘灰直接落入筒仓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搅拌机除尘灰直接返回搅拌机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建筑用砂生产线沉淀池沉渣及洗车平台自带沉淀池定期清掏沉渣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定期清掏外售综合利用；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商品混凝土生产线沉淀池沉渣全部回用于混凝土生产；建设单位在密闭厂房（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建筑用砂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）内设置1座临时贮存点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废润滑油及废油桶分别由密闭储油桶收集后，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定期交由有资质的单位处置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生活垃圾集中收集后交由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当地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环卫部门统一处置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3EA37C5">
            <w:pPr>
              <w:pStyle w:val="12"/>
              <w:widowControl/>
              <w:numPr>
                <w:ilvl w:val="0"/>
                <w:numId w:val="0"/>
              </w:numPr>
              <w:adjustRightInd w:val="0"/>
              <w:snapToGrid w:val="0"/>
              <w:spacing w:beforeAutospacing="0" w:afterAutospacing="0"/>
              <w:ind w:firstLine="482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（五）落实“报告表”中提出的其他建议和要求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bookmarkEnd w:id="0"/>
          <w:p w14:paraId="0E868BE9">
            <w:pPr>
              <w:pStyle w:val="12"/>
              <w:widowControl/>
              <w:numPr>
                <w:ilvl w:val="0"/>
                <w:numId w:val="0"/>
              </w:numPr>
              <w:adjustRightInd w:val="0"/>
              <w:snapToGrid w:val="0"/>
              <w:spacing w:beforeAutospacing="0" w:afterAutospacing="0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BD27B1C">
      <w:pPr>
        <w:pStyle w:val="17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AzNTI5M2I3YWYxZmY5YzUyYWE5NzkyYjE5MzA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175E00"/>
    <w:rsid w:val="0F872CE8"/>
    <w:rsid w:val="1059048B"/>
    <w:rsid w:val="11100073"/>
    <w:rsid w:val="1285750E"/>
    <w:rsid w:val="12A63F35"/>
    <w:rsid w:val="14A0682A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0283D99"/>
    <w:rsid w:val="4157311A"/>
    <w:rsid w:val="418D716C"/>
    <w:rsid w:val="41D3159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EB242E9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AFE259C"/>
    <w:rsid w:val="7CE643A1"/>
    <w:rsid w:val="7DD81BC4"/>
    <w:rsid w:val="7E146E60"/>
    <w:rsid w:val="7F1F6B99"/>
    <w:rsid w:val="7F8F8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0"/>
    <w:pPr>
      <w:ind w:firstLine="420" w:firstLineChars="200"/>
    </w:pPr>
  </w:style>
  <w:style w:type="paragraph" w:customStyle="1" w:styleId="4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5">
    <w:name w:val="Body Text"/>
    <w:basedOn w:val="1"/>
    <w:next w:val="6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6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index heading"/>
    <w:basedOn w:val="1"/>
    <w:next w:val="11"/>
    <w:qFormat/>
    <w:uiPriority w:val="0"/>
    <w:rPr>
      <w:rFonts w:ascii="Arial" w:hAnsi="Arial"/>
      <w:b/>
    </w:rPr>
  </w:style>
  <w:style w:type="paragraph" w:styleId="11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章标题"/>
    <w:next w:val="17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8">
    <w:name w:val="Default"/>
    <w:basedOn w:val="1"/>
    <w:next w:val="10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9">
    <w:name w:val="正文（缩进）"/>
    <w:basedOn w:val="20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20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1973</Words>
  <Characters>2099</Characters>
  <Lines>6</Lines>
  <Paragraphs>1</Paragraphs>
  <TotalTime>6</TotalTime>
  <ScaleCrop>false</ScaleCrop>
  <LinksUpToDate>false</LinksUpToDate>
  <CharactersWithSpaces>2103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2021-01-14T21:57:00Z</dcterms:created>
  <dc:creator>Administrator</dc:creator>
  <cp:lastModifiedBy>铃铛</cp:lastModifiedBy>
  <dcterms:modified xsi:type="dcterms:W3CDTF">2025-11-14T09:18:05Z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450AE4D7CDC3923B4D83166922B87894_43</vt:lpwstr>
  </property>
  <property fmtid="{D5CDD505-2E9C-101B-9397-08002B2CF9AE}" pid="4" name="KSOTemplateDocerSaveRecord">
    <vt:lpwstr>eyJoZGlkIjoiMjExZWFkZmNkZjdiMWQxMDJiMmY0MjQ3NjI0YWNlYWEiLCJ1c2VySWQiOiIyNTMwMTQ3NzUifQ==</vt:lpwstr>
  </property>
</Properties>
</file>