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3CF3F">
      <w:pPr>
        <w:widowControl/>
        <w:shd w:val="clear" w:color="auto" w:fill="FFFFFF"/>
        <w:spacing w:line="600" w:lineRule="exact"/>
        <w:jc w:val="center"/>
        <w:rPr>
          <w:rFonts w:ascii="方正小标宋_GBK" w:hAnsi="方正小标宋_GBK" w:eastAsia="方正小标宋_GBK" w:cs="方正小标宋_GBK"/>
          <w:color w:val="292929"/>
          <w:kern w:val="0"/>
          <w:sz w:val="36"/>
          <w:szCs w:val="36"/>
        </w:rPr>
      </w:pPr>
      <w:r>
        <w:rPr>
          <w:rFonts w:hint="eastAsia" w:ascii="方正小标宋_GBK" w:hAnsi="方正小标宋_GBK" w:eastAsia="方正小标宋_GBK" w:cs="方正小标宋_GBK"/>
          <w:color w:val="292929"/>
          <w:kern w:val="0"/>
          <w:sz w:val="36"/>
          <w:szCs w:val="36"/>
        </w:rPr>
        <w:t>建设项目环境影响评价文件拟进行审查审批的公示</w:t>
      </w:r>
    </w:p>
    <w:tbl>
      <w:tblPr>
        <w:tblStyle w:val="11"/>
        <w:tblpPr w:leftFromText="180" w:rightFromText="180" w:vertAnchor="text" w:horzAnchor="page" w:tblpX="981" w:tblpY="590"/>
        <w:tblOverlap w:val="never"/>
        <w:tblW w:w="14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790"/>
        <w:gridCol w:w="930"/>
        <w:gridCol w:w="885"/>
        <w:gridCol w:w="1385"/>
        <w:gridCol w:w="1690"/>
        <w:gridCol w:w="8700"/>
      </w:tblGrid>
      <w:tr w14:paraId="10AA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375" w:type="dxa"/>
            <w:vAlign w:val="center"/>
          </w:tcPr>
          <w:p w14:paraId="095BA053">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790" w:type="dxa"/>
            <w:vAlign w:val="center"/>
          </w:tcPr>
          <w:p w14:paraId="4F050791">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项目名称</w:t>
            </w:r>
          </w:p>
        </w:tc>
        <w:tc>
          <w:tcPr>
            <w:tcW w:w="930" w:type="dxa"/>
            <w:vAlign w:val="center"/>
          </w:tcPr>
          <w:p w14:paraId="734977D7">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建设地点</w:t>
            </w:r>
          </w:p>
        </w:tc>
        <w:tc>
          <w:tcPr>
            <w:tcW w:w="885" w:type="dxa"/>
            <w:vAlign w:val="center"/>
          </w:tcPr>
          <w:p w14:paraId="20E3E092">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建设单位</w:t>
            </w:r>
          </w:p>
        </w:tc>
        <w:tc>
          <w:tcPr>
            <w:tcW w:w="1385" w:type="dxa"/>
            <w:vAlign w:val="center"/>
          </w:tcPr>
          <w:p w14:paraId="2B032505">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环境影响评价机构</w:t>
            </w:r>
          </w:p>
        </w:tc>
        <w:tc>
          <w:tcPr>
            <w:tcW w:w="1690" w:type="dxa"/>
            <w:vAlign w:val="center"/>
          </w:tcPr>
          <w:p w14:paraId="04E28845">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建设项目概况</w:t>
            </w:r>
          </w:p>
        </w:tc>
        <w:tc>
          <w:tcPr>
            <w:tcW w:w="8700" w:type="dxa"/>
            <w:vAlign w:val="center"/>
          </w:tcPr>
          <w:p w14:paraId="37C4DD02">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主要环境影响及预防或者减轻不良环境影响的对策和措施</w:t>
            </w:r>
          </w:p>
        </w:tc>
      </w:tr>
      <w:tr w14:paraId="639B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1" w:hRule="atLeast"/>
        </w:trPr>
        <w:tc>
          <w:tcPr>
            <w:tcW w:w="375" w:type="dxa"/>
            <w:vAlign w:val="center"/>
          </w:tcPr>
          <w:p w14:paraId="0BD94E26">
            <w:pPr>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w:t>
            </w:r>
          </w:p>
        </w:tc>
        <w:tc>
          <w:tcPr>
            <w:tcW w:w="790" w:type="dxa"/>
            <w:shd w:val="clear" w:color="auto" w:fill="auto"/>
            <w:vAlign w:val="center"/>
          </w:tcPr>
          <w:p w14:paraId="5A4D1321">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宁夏华电曹洼七、八期风电场“以大代小”等容更新99MW风电项目（重新报批）</w:t>
            </w:r>
          </w:p>
        </w:tc>
        <w:tc>
          <w:tcPr>
            <w:tcW w:w="930" w:type="dxa"/>
            <w:shd w:val="clear" w:color="auto" w:fill="auto"/>
            <w:vAlign w:val="center"/>
          </w:tcPr>
          <w:p w14:paraId="615339E8">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海原县贾塘乡、郑旗乡</w:t>
            </w:r>
          </w:p>
        </w:tc>
        <w:tc>
          <w:tcPr>
            <w:tcW w:w="885" w:type="dxa"/>
            <w:shd w:val="clear" w:color="auto" w:fill="auto"/>
            <w:vAlign w:val="center"/>
          </w:tcPr>
          <w:p w14:paraId="58989201">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华电（宁夏）能源有限公司</w:t>
            </w:r>
          </w:p>
        </w:tc>
        <w:tc>
          <w:tcPr>
            <w:tcW w:w="1385" w:type="dxa"/>
            <w:shd w:val="clear" w:color="auto" w:fill="auto"/>
            <w:vAlign w:val="center"/>
          </w:tcPr>
          <w:p w14:paraId="09CFDC12">
            <w:pPr>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宁夏中科安创科技有限公司</w:t>
            </w:r>
          </w:p>
        </w:tc>
        <w:tc>
          <w:tcPr>
            <w:tcW w:w="1690" w:type="dxa"/>
            <w:vAlign w:val="center"/>
          </w:tcPr>
          <w:p w14:paraId="472F21D3">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设计安装15台6.6MW风力发电机组，配套安装15台箱式变压器，总装机容量为99MW，通过4回集电线路接入原110kV升压站中</w:t>
            </w:r>
          </w:p>
        </w:tc>
        <w:tc>
          <w:tcPr>
            <w:tcW w:w="8700" w:type="dxa"/>
            <w:vAlign w:val="center"/>
          </w:tcPr>
          <w:p w14:paraId="19ADC82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lang w:val="en-US" w:eastAsia="zh-CN" w:bidi="ar-SA"/>
              </w:rPr>
            </w:pPr>
            <w:r>
              <w:rPr>
                <w:rFonts w:hint="default" w:ascii="仿宋_GB2312" w:hAnsi="仿宋_GB2312" w:eastAsia="仿宋_GB2312" w:cs="仿宋_GB2312"/>
                <w:color w:val="auto"/>
                <w:kern w:val="2"/>
                <w:sz w:val="24"/>
                <w:szCs w:val="24"/>
                <w:lang w:val="en-US" w:eastAsia="zh-CN" w:bidi="ar-SA"/>
              </w:rPr>
              <w:t>施工期产生的废气主要是车辆运输引起的道路扬尘、建筑材料露天堆放产生的堆放扬尘、土方开挖与回填引起的施工扬尘、施工机械与汽车尾气</w:t>
            </w:r>
            <w:r>
              <w:rPr>
                <w:rFonts w:hint="eastAsia" w:ascii="仿宋_GB2312" w:hAnsi="仿宋_GB2312" w:eastAsia="仿宋_GB2312" w:cs="仿宋_GB2312"/>
                <w:color w:val="auto"/>
                <w:kern w:val="2"/>
                <w:sz w:val="24"/>
                <w:szCs w:val="24"/>
                <w:lang w:val="en-US" w:eastAsia="zh-CN" w:bidi="ar-SA"/>
              </w:rPr>
              <w:t>。施工方式采用分段施工，施工段设置围挡施工现场；采用商品混凝土，施工现场不设置混凝土拌合站，不进行现场搅拌混凝土和砂浆；对因堆放、装卸、运输等易产生扬尘的污染源，应采取遮盖、洒水、围挡等控制措施。施工人员生活污水经环保旱厕处理，旱厕定期清掏外运。合理安排工作时间，制定施工计划；降低设备声级，选用低噪声设备和工艺；采用减振垫、隔声围墙等措施。施工期间固体废物主要为施工建筑垃圾、施工人员丢弃的少量生活垃圾、风电机组和箱式变压器在拆卸过程中生产的废油、废铅酸电池、废集电线路、建筑垃圾、废铁塔、拆除的风机、废箱变。拆除的废集电线路集中收集后运送至具有回收电线路相关资质的单位回收利用；拆除铁塔能回收利用的回收利用，不能回收利用的外售；拆除风机集中收集后暂存于临时堆场内，交由有回收处置能力的单位处置；废箱变整体拆除，拆除的箱变集中收集后交由有回收资质的</w:t>
            </w:r>
            <w:bookmarkStart w:id="0" w:name="_GoBack"/>
            <w:bookmarkEnd w:id="0"/>
            <w:r>
              <w:rPr>
                <w:rFonts w:hint="eastAsia" w:ascii="仿宋_GB2312" w:hAnsi="仿宋_GB2312" w:eastAsia="仿宋_GB2312" w:cs="仿宋_GB2312"/>
                <w:color w:val="auto"/>
                <w:kern w:val="2"/>
                <w:sz w:val="24"/>
                <w:szCs w:val="24"/>
                <w:lang w:val="en-US" w:eastAsia="zh-CN" w:bidi="ar-SA"/>
              </w:rPr>
              <w:t>单位处置；拆除的建筑垃圾及时拉运至海原县宏顺新型建材有限公司处置；生活垃圾分类收集后定期运至当地环卫部门；施工期风电机组、箱式变压器拆除过程中产生的少量废油及铅酸电池集中收集后存于危废贮存库，定期交由有资质的单位进行处置。施工期生态影响，拆除区域施工时严格控制施工用地范围，避免大面积开挖，尽可能保留占地内的现有植被，临时占地区域表土剥离，在施工期结束后，对拆除区域生态环境进行恢复，剥离表土用于生态恢复，减少对生态环境的破坏，进一步优化工程选址选线占地；做好施工组织，划定施工活动范围，确保工程建设对陆生生态的影响降至最低。加强管理，降低对施工区域生态环境的扰动。</w:t>
            </w:r>
          </w:p>
          <w:p w14:paraId="1CB347E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运营期检修道路路面采取碎石路面，减少扬尘污染。无废水产生。选用低噪声设备，风机选用隔音防振型，变速齿轮箱为降噪型，叶片选用减速叶片等。风电机组齿轮箱日常维护产生的废润滑油、废润滑油桶、废含油抹布、废铅酸蓄电池集中暂存于曹洼一、二期的危废暂存库。生态恢复按水土保持方案中的设计进行生态恢复：采取场地平整、撒播草籽等措施以防治水土流失、恢复植被。</w:t>
            </w:r>
          </w:p>
        </w:tc>
      </w:tr>
    </w:tbl>
    <w:p w14:paraId="713921AC">
      <w:pPr>
        <w:pStyle w:val="14"/>
        <w:ind w:firstLine="0" w:firstLineChars="0"/>
        <w:rPr>
          <w:rFonts w:hint="eastAsia" w:ascii="仿宋_GB2312" w:hAnsi="仿宋_GB2312" w:eastAsia="仿宋_GB2312" w:cs="仿宋_GB2312"/>
          <w:sz w:val="32"/>
          <w:szCs w:val="32"/>
        </w:rPr>
      </w:pPr>
    </w:p>
    <w:sectPr>
      <w:pgSz w:w="16838" w:h="11906" w:orient="landscape"/>
      <w:pgMar w:top="283" w:right="1157" w:bottom="283" w:left="93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altName w:val="方正书宋_GBK"/>
    <w:panose1 w:val="02010600030101010101"/>
    <w:charset w:val="0D"/>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ZjAzNTI5M2I3YWYxZmY5YzUyYWE5NzkyYjE5MzAifQ=="/>
  </w:docVars>
  <w:rsids>
    <w:rsidRoot w:val="080E7B1F"/>
    <w:rsid w:val="002B2BE2"/>
    <w:rsid w:val="00407B3D"/>
    <w:rsid w:val="00506CDD"/>
    <w:rsid w:val="0210321C"/>
    <w:rsid w:val="025666DE"/>
    <w:rsid w:val="041A4B69"/>
    <w:rsid w:val="04CB4029"/>
    <w:rsid w:val="07B60F75"/>
    <w:rsid w:val="07BD7601"/>
    <w:rsid w:val="080E7B1F"/>
    <w:rsid w:val="08A76EF7"/>
    <w:rsid w:val="08B44B57"/>
    <w:rsid w:val="0A745713"/>
    <w:rsid w:val="0ACB0F75"/>
    <w:rsid w:val="0B731EED"/>
    <w:rsid w:val="0D164F83"/>
    <w:rsid w:val="0E6226F7"/>
    <w:rsid w:val="0EB54ECC"/>
    <w:rsid w:val="0F872CE8"/>
    <w:rsid w:val="1059048B"/>
    <w:rsid w:val="11100073"/>
    <w:rsid w:val="1285750E"/>
    <w:rsid w:val="14A0682A"/>
    <w:rsid w:val="1564628A"/>
    <w:rsid w:val="15FA74E9"/>
    <w:rsid w:val="16804237"/>
    <w:rsid w:val="16FB0F92"/>
    <w:rsid w:val="1784188A"/>
    <w:rsid w:val="181E54C4"/>
    <w:rsid w:val="1B09140A"/>
    <w:rsid w:val="1B5843F4"/>
    <w:rsid w:val="1B972A0D"/>
    <w:rsid w:val="1BBE30B8"/>
    <w:rsid w:val="1FBD5958"/>
    <w:rsid w:val="1FD255CD"/>
    <w:rsid w:val="210C5746"/>
    <w:rsid w:val="274026F8"/>
    <w:rsid w:val="27A96F47"/>
    <w:rsid w:val="2AE84B5C"/>
    <w:rsid w:val="2B054E4E"/>
    <w:rsid w:val="2C7D0568"/>
    <w:rsid w:val="2E7203C8"/>
    <w:rsid w:val="2FAA64AB"/>
    <w:rsid w:val="311779D7"/>
    <w:rsid w:val="32992A21"/>
    <w:rsid w:val="32DE2F9B"/>
    <w:rsid w:val="331B2029"/>
    <w:rsid w:val="33A40956"/>
    <w:rsid w:val="348A6935"/>
    <w:rsid w:val="366F7121"/>
    <w:rsid w:val="375564CF"/>
    <w:rsid w:val="37F92B6D"/>
    <w:rsid w:val="3A8A0CF6"/>
    <w:rsid w:val="3B9A4CFB"/>
    <w:rsid w:val="3D5B56FC"/>
    <w:rsid w:val="3E6071EC"/>
    <w:rsid w:val="3EE24902"/>
    <w:rsid w:val="3F7A7718"/>
    <w:rsid w:val="3FEE324A"/>
    <w:rsid w:val="40283D99"/>
    <w:rsid w:val="4157311A"/>
    <w:rsid w:val="418D716C"/>
    <w:rsid w:val="41D3159C"/>
    <w:rsid w:val="422505D8"/>
    <w:rsid w:val="424E44C8"/>
    <w:rsid w:val="45552E54"/>
    <w:rsid w:val="45CD2A1A"/>
    <w:rsid w:val="46433569"/>
    <w:rsid w:val="47163DD9"/>
    <w:rsid w:val="480B3280"/>
    <w:rsid w:val="48EB6321"/>
    <w:rsid w:val="49721BE6"/>
    <w:rsid w:val="4E065115"/>
    <w:rsid w:val="4E146C4B"/>
    <w:rsid w:val="4EB242E9"/>
    <w:rsid w:val="4F7A7C5B"/>
    <w:rsid w:val="51A807E4"/>
    <w:rsid w:val="53CA2DA6"/>
    <w:rsid w:val="541C0D00"/>
    <w:rsid w:val="55C5563B"/>
    <w:rsid w:val="55CA5EB7"/>
    <w:rsid w:val="5614122C"/>
    <w:rsid w:val="568A3BF9"/>
    <w:rsid w:val="59314455"/>
    <w:rsid w:val="5BF70B72"/>
    <w:rsid w:val="5CA139A4"/>
    <w:rsid w:val="5D7C7AF1"/>
    <w:rsid w:val="5E177132"/>
    <w:rsid w:val="60E05C0B"/>
    <w:rsid w:val="61512E34"/>
    <w:rsid w:val="631445C1"/>
    <w:rsid w:val="639B42E9"/>
    <w:rsid w:val="63B757A8"/>
    <w:rsid w:val="6584425F"/>
    <w:rsid w:val="679E78B0"/>
    <w:rsid w:val="67B72A24"/>
    <w:rsid w:val="67D521D9"/>
    <w:rsid w:val="6831170C"/>
    <w:rsid w:val="686D054C"/>
    <w:rsid w:val="691A59EE"/>
    <w:rsid w:val="6A5817BE"/>
    <w:rsid w:val="6A864AC1"/>
    <w:rsid w:val="6AD02EDB"/>
    <w:rsid w:val="6E7853B1"/>
    <w:rsid w:val="6FD8457F"/>
    <w:rsid w:val="7069615F"/>
    <w:rsid w:val="70A90B19"/>
    <w:rsid w:val="70AF0C51"/>
    <w:rsid w:val="73377338"/>
    <w:rsid w:val="74360436"/>
    <w:rsid w:val="74664BAC"/>
    <w:rsid w:val="756B742A"/>
    <w:rsid w:val="75B33643"/>
    <w:rsid w:val="764B09F2"/>
    <w:rsid w:val="77C25799"/>
    <w:rsid w:val="77D3D908"/>
    <w:rsid w:val="780B6871"/>
    <w:rsid w:val="78C755C4"/>
    <w:rsid w:val="7984105F"/>
    <w:rsid w:val="7A15435B"/>
    <w:rsid w:val="7AC42B6F"/>
    <w:rsid w:val="7CE643A1"/>
    <w:rsid w:val="7DD81BC4"/>
    <w:rsid w:val="7E146E60"/>
    <w:rsid w:val="7F1F6B99"/>
    <w:rsid w:val="7FD57F94"/>
    <w:rsid w:val="DF7AD575"/>
    <w:rsid w:val="FF76CF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0"/>
    <w:pPr>
      <w:ind w:firstLine="420" w:firstLineChars="200"/>
    </w:pPr>
  </w:style>
  <w:style w:type="paragraph" w:customStyle="1" w:styleId="3">
    <w:name w:val="正文1"/>
    <w:basedOn w:val="1"/>
    <w:next w:val="1"/>
    <w:qFormat/>
    <w:uiPriority w:val="0"/>
    <w:pPr>
      <w:spacing w:line="360" w:lineRule="auto"/>
      <w:ind w:firstLine="480" w:firstLineChars="200"/>
    </w:pPr>
    <w:rPr>
      <w:kern w:val="0"/>
      <w:sz w:val="20"/>
      <w:szCs w:val="20"/>
    </w:rPr>
  </w:style>
  <w:style w:type="paragraph" w:styleId="4">
    <w:name w:val="Body Text"/>
    <w:basedOn w:val="1"/>
    <w:next w:val="5"/>
    <w:qFormat/>
    <w:uiPriority w:val="0"/>
    <w:pPr>
      <w:spacing w:line="520" w:lineRule="exact"/>
      <w:ind w:firstLine="200" w:firstLineChars="200"/>
    </w:pPr>
    <w:rPr>
      <w:sz w:val="28"/>
    </w:rPr>
  </w:style>
  <w:style w:type="paragraph" w:customStyle="1" w:styleId="5">
    <w:name w:val="Date1"/>
    <w:basedOn w:val="1"/>
    <w:next w:val="1"/>
    <w:qFormat/>
    <w:uiPriority w:val="0"/>
    <w:pPr>
      <w:adjustRightInd w:val="0"/>
      <w:jc w:val="left"/>
      <w:textAlignment w:val="baseline"/>
    </w:pPr>
    <w:rPr>
      <w:rFonts w:ascii="宋体" w:hAnsi="宋体"/>
      <w:sz w:val="28"/>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index heading"/>
    <w:basedOn w:val="1"/>
    <w:next w:val="8"/>
    <w:qFormat/>
    <w:uiPriority w:val="0"/>
    <w:rPr>
      <w:rFonts w:ascii="Arial" w:hAnsi="Arial"/>
      <w:b/>
    </w:rPr>
  </w:style>
  <w:style w:type="paragraph" w:styleId="8">
    <w:name w:val="index 1"/>
    <w:basedOn w:val="1"/>
    <w:next w:val="1"/>
    <w:qFormat/>
    <w:uiPriority w:val="0"/>
    <w:pPr>
      <w:adjustRightInd w:val="0"/>
      <w:spacing w:line="240" w:lineRule="atLeast"/>
      <w:jc w:val="center"/>
      <w:textAlignment w:val="baseline"/>
    </w:pPr>
    <w:rPr>
      <w:rFonts w:ascii="宋体" w:hAnsi="宋体"/>
      <w:kern w:val="0"/>
    </w:rPr>
  </w:style>
  <w:style w:type="paragraph" w:styleId="9">
    <w:name w:val="Body Text First Indent 2"/>
    <w:basedOn w:val="1"/>
    <w:next w:val="1"/>
    <w:unhideWhenUsed/>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章标题"/>
    <w:next w:val="14"/>
    <w:qFormat/>
    <w:uiPriority w:val="0"/>
    <w:pPr>
      <w:spacing w:beforeLines="100" w:afterLines="100" w:line="360" w:lineRule="auto"/>
      <w:ind w:firstLine="200" w:firstLineChars="200"/>
      <w:jc w:val="both"/>
      <w:outlineLvl w:val="1"/>
    </w:pPr>
    <w:rPr>
      <w:rFonts w:ascii="黑体" w:hAnsi="Calibri" w:eastAsia="黑体" w:cs="Times New Roman"/>
      <w:sz w:val="21"/>
      <w:szCs w:val="21"/>
      <w:lang w:val="en-US" w:eastAsia="zh-CN" w:bidi="ar-SA"/>
    </w:rPr>
  </w:style>
  <w:style w:type="paragraph" w:customStyle="1" w:styleId="14">
    <w:name w:val="段"/>
    <w:qFormat/>
    <w:uiPriority w:val="0"/>
    <w:pPr>
      <w:tabs>
        <w:tab w:val="center" w:pos="4201"/>
        <w:tab w:val="right" w:leader="dot" w:pos="9298"/>
      </w:tabs>
      <w:autoSpaceDE w:val="0"/>
      <w:autoSpaceDN w:val="0"/>
      <w:spacing w:line="360" w:lineRule="auto"/>
      <w:ind w:firstLine="420" w:firstLineChars="200"/>
      <w:jc w:val="both"/>
    </w:pPr>
    <w:rPr>
      <w:rFonts w:ascii="宋体" w:hAnsi="Calibri" w:eastAsia="宋体" w:cs="Times New Roman"/>
      <w:sz w:val="21"/>
      <w:szCs w:val="21"/>
      <w:lang w:val="en-US" w:eastAsia="zh-CN" w:bidi="ar-SA"/>
    </w:rPr>
  </w:style>
  <w:style w:type="paragraph" w:customStyle="1" w:styleId="15">
    <w:name w:val="Default"/>
    <w:basedOn w:val="1"/>
    <w:next w:val="7"/>
    <w:qFormat/>
    <w:uiPriority w:val="0"/>
    <w:pPr>
      <w:autoSpaceDE w:val="0"/>
      <w:autoSpaceDN w:val="0"/>
      <w:adjustRightInd w:val="0"/>
      <w:jc w:val="left"/>
    </w:pPr>
    <w:rPr>
      <w:rFonts w:hint="eastAsia" w:ascii="宋体"/>
      <w:color w:val="000000"/>
      <w:kern w:val="0"/>
      <w:sz w:val="24"/>
    </w:rPr>
  </w:style>
  <w:style w:type="paragraph" w:customStyle="1" w:styleId="16">
    <w:name w:val="正文（缩进）"/>
    <w:basedOn w:val="17"/>
    <w:next w:val="1"/>
    <w:qFormat/>
    <w:uiPriority w:val="99"/>
    <w:pPr>
      <w:tabs>
        <w:tab w:val="left" w:pos="4584"/>
      </w:tabs>
      <w:spacing w:line="360" w:lineRule="auto"/>
      <w:ind w:firstLine="480" w:firstLineChars="200"/>
    </w:pPr>
    <w:rPr>
      <w:sz w:val="24"/>
    </w:rPr>
  </w:style>
  <w:style w:type="paragraph" w:customStyle="1" w:styleId="17">
    <w:name w:val="正文(首行缩进)"/>
    <w:basedOn w:val="1"/>
    <w:qFormat/>
    <w:uiPriority w:val="0"/>
    <w:pPr>
      <w:tabs>
        <w:tab w:val="left" w:pos="4584"/>
      </w:tabs>
      <w:adjustRightInd w:val="0"/>
      <w:snapToGrid w:val="0"/>
      <w:jc w:val="center"/>
    </w:pPr>
    <w:rPr>
      <w:rFonts w:ascii="宋体" w:hAnsi="宋体"/>
      <w:snapToGrid w:val="0"/>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862</Words>
  <Characters>878</Characters>
  <Lines>6</Lines>
  <Paragraphs>1</Paragraphs>
  <TotalTime>0</TotalTime>
  <ScaleCrop>false</ScaleCrop>
  <LinksUpToDate>false</LinksUpToDate>
  <CharactersWithSpaces>878</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2021-01-15T05:57:00Z</dcterms:created>
  <dc:creator>Administrator</dc:creator>
  <cp:lastModifiedBy>user</cp:lastModifiedBy>
  <dcterms:modified xsi:type="dcterms:W3CDTF">2025-07-14T11:12:02Z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1E3516FD75E641408998E2B9FE244067_13</vt:lpwstr>
  </property>
  <property fmtid="{D5CDD505-2E9C-101B-9397-08002B2CF9AE}" pid="4" name="KSOTemplateDocerSaveRecord">
    <vt:lpwstr>eyJoZGlkIjoiOWNlM2MzMzUwNmEwNDEyZGNlZjMyM2ZlODJlYzFmZDkiLCJ1c2VySWQiOiI2MTA0NTgzNjEifQ==</vt:lpwstr>
  </property>
</Properties>
</file>