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九彩乡履行职责事项清单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begin"/>
          </w:r>
          <w:r>
            <w:instrText xml:space="preserve"> PAGEREF _Toc176767294 \h </w:instrText>
          </w:r>
          <w:r>
            <w:fldChar w:fldCharType="separate"/>
          </w:r>
          <w:r>
            <w:t>2</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1</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
        <w:gridCol w:w="1984"/>
        <w:gridCol w:w="2196"/>
        <w:gridCol w:w="4522"/>
        <w:gridCol w:w="4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3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b w:val="0"/>
                      <w:bCs w:val="0"/>
                      <w:i w:val="0"/>
                      <w:iCs w:val="0"/>
                      <w:snapToGrid w:val="0"/>
                      <w:color w:val="000000"/>
                      <w:kern w:val="0"/>
                      <w:sz w:val="22"/>
                      <w:szCs w:val="22"/>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4"/>
                      <w:szCs w:val="24"/>
                      <w:u w:val="none"/>
                    </w:rPr>
                  </w:pPr>
                  <w:r>
                    <w:rPr>
                      <w:rFonts w:hint="default" w:ascii="Times-Roman" w:hAnsi="Times-Roman" w:eastAsia="Times-Roman" w:cs="Times-Roman"/>
                      <w:i w:val="0"/>
                      <w:iCs w:val="0"/>
                      <w:snapToGrid w:val="0"/>
                      <w:color w:val="000000"/>
                      <w:kern w:val="0"/>
                      <w:sz w:val="24"/>
                      <w:szCs w:val="24"/>
                      <w:u w:val="none"/>
                      <w:lang w:val="en-US" w:eastAsia="zh-CN" w:bidi="ar"/>
                    </w:rPr>
                    <w:t>25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26</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29</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3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59</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0</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69</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0</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负责本乡乡村企业、公共设施和公益事业建设用地审核，向相关部门提出申请。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72</w:t>
                  </w:r>
                </w:p>
              </w:tc>
              <w:tc>
                <w:tcPr>
                  <w:tcW w:w="1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大力发展优势特色产业，积极宣传落实旱作区特色产业配套覆膜保墒等产业扶持政策项目，带动全乡优质紫花苜蓿等特色产业标准化、集约化、规模化发展。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highlight w:val="none"/>
                      <w:u w:val="none"/>
                      <w:lang w:val="en-US" w:eastAsia="zh-CN"/>
                    </w:rPr>
                  </w:pPr>
                  <w:r>
                    <w:rPr>
                      <w:rFonts w:hint="eastAsia" w:ascii="Times-Roman" w:hAnsi="Times-Roman" w:eastAsia="宋体" w:cs="Times-Roman"/>
                      <w:i w:val="0"/>
                      <w:iCs w:val="0"/>
                      <w:color w:val="000000"/>
                      <w:sz w:val="21"/>
                      <w:szCs w:val="21"/>
                      <w:highlight w:val="none"/>
                      <w:u w:val="none"/>
                      <w:lang w:val="en-US" w:eastAsia="zh-CN"/>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snapToGrid w:val="0"/>
                      <w:color w:val="000000"/>
                      <w:kern w:val="0"/>
                      <w:sz w:val="21"/>
                      <w:szCs w:val="21"/>
                      <w:highlight w:val="none"/>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ascii="国标小标宋" w:hAnsi="国标小标宋" w:eastAsia="国标小标宋" w:cs="国标小标宋"/>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w:t>
            </w:r>
            <w:r>
              <w:rPr>
                <w:rFonts w:hint="eastAsia" w:ascii="黑体" w:hAnsi="宋体" w:eastAsia="黑体" w:cs="黑体"/>
                <w:i w:val="0"/>
                <w:iCs w:val="0"/>
                <w:color w:val="000000"/>
                <w:kern w:val="0"/>
                <w:sz w:val="21"/>
                <w:szCs w:val="21"/>
                <w:u w:val="none"/>
                <w:lang w:val="en-US" w:eastAsia="zh-CN" w:bidi="ar"/>
              </w:rPr>
              <w:t>4</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1．牵头负责燃气领域安全生产监督管理，统筹各行业部门开展各自行业领域燃气安全隐患排查整治工作；2．督促燃气经营企业落实燃气设施定期巡检维护、入户安检等安全生产职责。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市场监督管理局：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燃气充装、检验检测机构的监督管理，监督燃气充装单位对气体进行定期检验和报废处理；负责城镇燃气领域特种设备安全监管；2.负责生产、销售环节燃气燃烧器具和燃气相关产品质量监管，依法处理制售假冒伪劣产品的违法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3.依法处理操纵燃气市场价格、垄断、不正当竞争等扰乱市场秩序的行为。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应急管理局：负责对燃气经营企业和餐饮企业等危险化学品生产经营单位实施安全监管，查处不具备安全生产条件的生产企业。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综合执法局：对各类燃气安全隐患进行检查和违法行为进行查处。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1.协调村民委员会配合燃气经营企业进行入户安全检查。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1.加强自建房监管，牵头组织开展专项整治工作，排查自建房结构安全问题。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2.建设城镇房屋、农村房屋综合管理信息平台，推进信息共享，建立健全全链条监管机制。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3.做好危旧房屋整治工作。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1.组织各村对所辖区域房屋进行初步排查，对可见的裂缝等问题隐患进行梳理，并建立台账。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2.对排查中发现的疑似危房，采取初步管控措施。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3.发现问题线索及时上报。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4.配合住建部门做好房屋等级鉴定；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5.根据住建部门反馈的专业鉴定报告，建立完善隐患台账；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自然资源局、住房城乡建设局按照职责分工负责：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1.开展土地现状调查，拟定征地补偿安置方案。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2.征求被征收土地所有权人的意见。</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3.发布土地征收公告。</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4.对拟征收土地开展勘测定界。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5.签订征地补偿安置协议。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6.按时发放土地征收补偿款。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1.协助相关部门开展土地现状调查、公告、听取被征收土地所有权人意见。</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2.组织土地所有权人、使用权人与相关部门签订征地补偿协议。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1.负责指导农房建设管理，负责农房（抗震房）设计图集编制推广、指导建设质量安全管理、指导隐患排查整治、开展乡村建设工匠管理等工作；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2.负责农村低收入群体危房和抗震房改造的方案制定、组织实施、过程管理、资金拨付。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1.负责农村公路新改建及大修养护工程；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2.负责县道的养护工作。具体包括：道路巡查、路面及桥面保洁、路肩边坡水毁处置及蒿草修剪，行道树、桥梁、涵洞、交安设施刷新刷白等工作；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3.负责县道管理工作。具体包括：乡村道路及其沿线设施的管护，制止各种侵占、损坏公路、公路用地、公路附属设施的违法行为；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4.负责农村公路超限车辆治理工作。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1.做好本区域乡道日常巡查，对发现的隐患问题及时上报；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1.负责在汛期前进行公路基础设施的全面安全检查，包括桥梁、隧道、边坡、挡土墙、桥涵、排水设施等。对于发现的隐患，如桥梁基础冲刷、边坡滑塌等，需要及时进行修复和加固。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2.制定和完善应急预案，落实应急值班值守，优化应急抢险救灾力量布局。在汛期，需要保障重点物资运输畅通有序，及时有效应对突发事件。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1.对重大风险点排查，对确定的风险点建立风险台账；监视雨情、汛情发展变化趋势，按要求及时发布公路预警信息；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2.协助职责部门做好“小雨关注、中雨巡查、大雨值守、暴雨管控”相关工作。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1.开展道路安全宣传教育工作，普及道路安全知识。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2.定期进行检查和检修，及时发现并修复路面问题。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3.负责道路维护养护工作。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4.对道路安全隐患问题及时处理。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公安局：对道路上发生的交通事故责任进行认定，并进行事故处理。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1.定期对辖区内道路安全隐患进行摸排，发现问题及时上报交通运输主管部门；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推进“四好农村路”高质量发展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1.全面推进“四好农村路”高质量发展，负责县级农村公路建设和管理，拟定全县农村公路发展中长期规划、计划并组织实施；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落实乡村“路长制”职责，负责本辖区内乡村公路的管理、养护及路域环境治理。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1.摸排辖区内的闲置空地的基础信息；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2.核实土地权属、面积、性质等基础信息；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自然资源局：负责在国土空间规划中统筹安排宅基地用地规模和</w:t>
            </w:r>
            <w:r>
              <w:rPr>
                <w:rFonts w:hint="eastAsia" w:ascii="仿宋_GB2312" w:hAnsi="宋体" w:eastAsia="仿宋_GB2312" w:cs="仿宋_GB2312"/>
                <w:i w:val="0"/>
                <w:iCs w:val="0"/>
                <w:color w:val="000000"/>
                <w:kern w:val="0"/>
                <w:sz w:val="21"/>
                <w:szCs w:val="21"/>
                <w:u w:val="none"/>
                <w:lang w:val="en-US" w:eastAsia="zh-CN" w:bidi="ar"/>
              </w:rPr>
              <w:t>布局</w:t>
            </w:r>
            <w:r>
              <w:rPr>
                <w:rFonts w:hint="default" w:ascii="仿宋_GB2312" w:hAnsi="宋体" w:eastAsia="仿宋_GB2312" w:cs="仿宋_GB2312"/>
                <w:i w:val="0"/>
                <w:iCs w:val="0"/>
                <w:color w:val="000000"/>
                <w:kern w:val="0"/>
                <w:sz w:val="21"/>
                <w:szCs w:val="21"/>
                <w:u w:val="none"/>
                <w:lang w:val="en-US" w:eastAsia="zh-CN" w:bidi="ar"/>
              </w:rPr>
              <w:t>，依法办理农用地转用审批和规划许可等相关手续。</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1.摸排闲置宅基地和闲置农房信息；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“门前三包”责任制落实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1.加强对商户的宣传，引导沿街商户自觉遵守“门前三包”管理规定，强化商家主体责任意识；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2.对商户落实“门前三包”责任制度进行不定期抽查，发现存在乱堆乱放、乱张贴、占道经营等市容问题及时通报给乡镇，督促商户立即整改；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3.对多次劝导仍不改正的违法行为，安排执法人员进行立案调查，现场取证，并责令商户立即改正，依法依规进行行政处罚。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1.政策宣传；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2.日常巡查、督促整改；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市场监管局：负责本辖区除房屋建筑工地和市政工程工地外的特种设备作业的监督管理，对安全隐患和违法行为进行查处。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消防救援大队：负责本辖区内建筑施工项目消防安全的监督管理，对消防安全隐患和违法行为进行查处。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1.对本辖区建筑施工领域安全进行安全检查；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1.监督并指导水工程或水利设施运行管理单位定期做好日常巡查维护工作；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2.督促并指导运行管理单位定期编制《库坝防汛抢险应急预案》，并加强物资储备；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综合执法局：对侵占、毁坏水工程及水利设施、从事影响水利工程安全的行为进行核查，并按照执法程序责令停止违法行为，限期拆除违法建筑物，并恢复原状。</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1.负责水工程或水利设施运行管理，做好日常巡查，并协助做好维护工作；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2.定期编报《库坝防汛抢险应急预案》，并协助做好抢险物资准备；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住房和城乡建设局：负责建筑领域高空作业隐患整治。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交通运输局：负责交通运输领域高空作业隐患整治。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应急管理局：负责危险化学品领域及工贸领域高空作业隐患整治。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综合执法局：负责市政管理领域隐患整治。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发展和改革局：负责电力和通信行业隐患整治。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工信商务局：负责商贸服务行业隐患整治。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林业和草原局：负责造林绿化领域的隐患排查整治。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医疗保障局：负责制定加强严重精神障碍患者医疗保障工作的政策措施。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人力资源和社会保障局：负责抓好精神卫生专业人才队伍建设工作。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1.协助开展心理疏导，预防精神障碍疾患发生；</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2.为生活困难的精神障碍患者家庭提供帮助，审核发放严重精神障碍患者看护管理补贴；</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3.协助其他乡镇做好在</w:t>
            </w:r>
            <w:r>
              <w:rPr>
                <w:rFonts w:hint="eastAsia" w:ascii="仿宋_GB2312" w:hAnsi="宋体" w:eastAsia="仿宋_GB2312" w:cs="仿宋_GB2312"/>
                <w:i w:val="0"/>
                <w:iCs w:val="0"/>
                <w:color w:val="000000"/>
                <w:kern w:val="0"/>
                <w:sz w:val="21"/>
                <w:szCs w:val="21"/>
                <w:u w:val="none"/>
                <w:lang w:val="en-US" w:eastAsia="zh-CN" w:bidi="ar"/>
              </w:rPr>
              <w:t>本乡镇</w:t>
            </w:r>
            <w:r>
              <w:rPr>
                <w:rFonts w:hint="default" w:ascii="仿宋_GB2312" w:hAnsi="宋体" w:eastAsia="仿宋_GB2312" w:cs="仿宋_GB2312"/>
                <w:i w:val="0"/>
                <w:iCs w:val="0"/>
                <w:color w:val="000000"/>
                <w:kern w:val="0"/>
                <w:sz w:val="21"/>
                <w:szCs w:val="21"/>
                <w:u w:val="none"/>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1.反馈各乡镇户籍流浪乞讨人员；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2.指导跟进救助管理情况。</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1.做好相关政策的宣传；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2.根据反馈情况及时接收本乡镇户籍流浪乞讨人员；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3.做好后续救助管理；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1.指导乡镇建设儿童之家；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2.为儿童之家建设提供物资、资金保障。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1.负责做好儿童之家的日常使用；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1.负责适改计划的制定和对接企业的确定；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2.负责资金的争取和保障工作；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3.做好适改过程中的监管指导工作。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1.加大改造政策宣传力度；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2.做好摸底调查上报工作；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1.对低保享受人员进行备案；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2.对低保享受人员进行复审或联审；</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3.对城市和农村新增低保进行抽查；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4.对乡镇新增低保工作进行督促指导。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1.做好低保相关政策的宣传工作；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2.统计上报本乡镇新增城市、农村低保花名册；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3.做好新增低保的初审工作；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1.组织专业人员开展入户评估工作；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2.协调各部门做好分散供养失能与半失能人员的社会救助管理工作。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1.对分散供养失能与半失能人员相关扶持政策进行宣传；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2.统计上报本乡分散供养失能与半失能人员花名册；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1.组织开展残疾人居家托养服务、自助创业就业、无障碍改造、阳光助残小康计划等帮扶项目；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2.对申请资料进行审核；</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3.及时发放各类补贴资金。</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1.做好各类帮扶项目宣传工作；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2.统计上报需帮扶残疾人信息；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1.指导乡镇开展本辖区残疾人基本状况调查；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2.审核乡镇统计上报信息。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1.负责本辖区内残疾人基本状况调查，统计上报各类信息；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离校未就业毕业生、“两后生”毕业去向核实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1.核实“两后生”就业情况；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民政局：1.做好殡葬改革和移风易俗的宣传教育工作；2.负责对农村公益性墓地进行规范管理，将农村公益性墓地纳入年度随机抽查、专项检查；</w:t>
            </w:r>
            <w:r>
              <w:rPr>
                <w:rFonts w:hint="eastAsia" w:ascii="仿宋_GB2312" w:hAnsi="宋体" w:eastAsia="仿宋_GB2312" w:cs="仿宋_GB2312"/>
                <w:i w:val="0"/>
                <w:iCs w:val="0"/>
                <w:color w:val="000000"/>
                <w:kern w:val="0"/>
                <w:sz w:val="21"/>
                <w:szCs w:val="21"/>
                <w:u w:val="none"/>
                <w:lang w:val="en-US" w:eastAsia="zh-CN" w:bidi="ar"/>
              </w:rPr>
              <w:t>3</w:t>
            </w:r>
            <w:r>
              <w:rPr>
                <w:rFonts w:hint="default" w:ascii="仿宋_GB2312" w:hAnsi="宋体" w:eastAsia="仿宋_GB2312" w:cs="仿宋_GB2312"/>
                <w:i w:val="0"/>
                <w:iCs w:val="0"/>
                <w:color w:val="000000"/>
                <w:kern w:val="0"/>
                <w:sz w:val="21"/>
                <w:szCs w:val="21"/>
                <w:u w:val="none"/>
                <w:lang w:val="en-US" w:eastAsia="zh-CN" w:bidi="ar"/>
              </w:rPr>
              <w:t>.对散埋乱葬点进行迁移治理。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自然资源局：对不符合城乡建设规划兴建殡葬设施的行为，联合住房和城乡建设局、民政局进行处置。</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1.排查核实辖区内散埋乱葬等情况；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教育体育局：指导监督学校依法健全各项安全管理制度。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公安局：对校园周边出租房屋、宾馆、酒店等重点场所清理整治，落实“护学岗”高峰勤务，配合清理校园周边各类违规培训班、托管班。</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市场监督管理局：负责检查校园周边经营单位食品安全、产品质量安全。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综合执法局：负责校园周边占道经营违法行为的查处。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1.开展校园周边防火、用水、用电、饮食卫生、交通安全等方面的宣传教育活动；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2.开展未成年人防溺水安全知识宣传，危险水域巡查、管控；</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政法委：重点抓好政策指导、执法监督、宏观协调等工作；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政法各单位：按照事项性质、管辖分工依法审查受理，依法按程序处理。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1.做好信访人的情绪稳控工作；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1.配合居住地做好相关信访人员思想疏导和稳控工作；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协调居住地对开展信访事项及人员在本地，但户籍在外地的信访人员的处理。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1.做好信访人信访事项的受（办）理工作，实现案结事了；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1.制定下发各类比赛方案；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2.组织开展社火、广场舞等系列比赛活动。</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1.组织辖区内参赛人员训练；</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1.负责本行政区域内应急广播建设、运行和管理；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2.制定和调整本地应急广播调度控制平台和效果检测评估体系，建设应急广播传输覆盖网和应急广播终端，监督管理本地应急广播播出。</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1.负责本乡镇区域内应急广播平台等管理和运行；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2.负责本乡镇应急信息的播发、审核等 ；                                                                                                                                                                                                                                                                                      3.负责监测、汇总上报应急广播终端的安全运行。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1.摸排基层文化需求，制定菜单式培训服务计划；</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2.协调各部门、各类资源定期开展文化服务。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1.对照县级培训计划，提供服务场所；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市场监督管理局：依法对商铺和从事无照经营等违法违规经营行为进行处罚。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综合执法局：依法对城市建成区域内不在划定区域内摆摊设点行为进行处罚。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1.负责畜牧业生产发展技术的引进，饲草种植和利用技术及动物防疫新技术示范、推广服务工作；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2.负责对畜禽饲养环境、种畜禽质量、畜禽交易与运输、畜禽屠宰以及饲料、饲料添加剂、兽药等投入品的生产、经营、使用的监督管理。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1.开展畜牧业日常巡查，发现问题及时上报；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农业农村局：牵头负责农业生产领域安全生产的监督管理，统筹各部门对各类安全生产隐患和违法行为进行查处。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应急管理局：按照职责对辖区内农业生产领域安全生产工作实施综合监督管理。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市场监管局：负责农业生产领域证照手续、特种设备的监督管理，对安全隐患和违法行为进行查处。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住房和城乡建设局：对农业生产领域建筑安全进行监督管理，对安全隐患和违法行为进行查处。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1.对本辖区大棚房等农业生产领域进行安全检查；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1.针对人饮工程情况制定可行性供水方案；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2.实施农村饮水安全巩固提升工程，更换改造铺设管道、新建阀井、管道穿渠等；</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3.进行人饮工程施工及运行管理；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4.监督水站规范运行。</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1.开展农村饮用水情况调查；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2.配合第三方统计自来水存在问题并按照要求完成整改；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3.宣传冬季自来水防冻工作；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1.积极推进金融帮扶工作，调查核实乡镇上报农户资格并审批备案；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2.对接保险公司及银行，落实金融帮扶政策。</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1.大力宣传金融帮扶政策，提高农户政策知晓率；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2.对需要金融帮扶的农户进行资格审核；</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财政局：为本次清收工作安排一定的经费，为清收工作提供经费保障。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农业农村局：发挥好牵头作用，组织相关部门、乡镇、金融机构有序开展清收工作，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法院：执行扶贫小额信贷债权债务绿色通道，做到即审即判。</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金融机构：要如实提供逾期农户的相关情况，落实逾期信贷资金清收的主体责任。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1.做好政策宣传；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1.组织开展农作物病虫害监测并及时向上级部门报告监测信息，发布农作物病虫害预报；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2.组织制定本行政区域农作物病虫害预防控制方案，健全农作物病虫害防治体系；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3.为农业生产经营者提供技术培训、指导、服务，指导农业生产经营者选用抗病、抗虫品种等健康栽培管理措施预防病虫害；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4.病虫害严重发生时，及时组织、指导有关单位和个人采取统防统治等控制措施。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1.深入田间地头做好技术宣传培训，指导安全用药，加强“飞防”作业监管等；</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2.协助做好农作物病虫害监测预报工作，发现问题及时上报农业农村部门；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财政局：制定政策性农业保险实施方案；统筹落实农户购买农业保险，按照相关规定予以补贴。</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农业农村局：指导乡镇开展农业保险购买情况摸底；统计农业保险购买情况，核实成灾面积和农作物受灾程度，对接保险公司予以赔付。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林业和草原局：指导乡镇开展经果林农业保险购买情况摸底；统计经果林农业保险购买情况，核实成灾面积和经果林受灾程度，对接保险公司予以赔付。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1.多渠道宣传农业保险的重要性，动员群众积极购买；</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2.发生灾情后，调查受灾面积和受灾程度并上报；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1.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2.市场监督管理局负责对农业流通领域食用农产品经营食品生产经营活动实施监督管理。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3.统战部（民族宗教事务局）、市场监督管理局、综合执法局等负责全县食用农产品清真标识的监督管理工作。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4.卫生健康局、农业农村局、工信商务局等部门，依照各自的工作职责，做好食用农产品食品监督管理工作。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1.加强食品安全宣传教育，普及食品安全知识，倡导健康的饮食方式，登记备案农户集体聚餐并上报，增强消费者食品安全意识和自我保护能力。</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1.审批一次性流转土地经营权面积1000亩（含）—5000亩、5000亩—10000亩申报资料；</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2.监督指导乡镇在流转过程中的专业性和合法合规性。</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1.初审、上报一次性流转土地经营权面积1000亩（含）—5000亩申请资料；</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1.加强粮食生产功能区日常监管、指导乡镇开展“非粮化”管理；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2.对发现或接到的举报线索，依法依规进行立案查处；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3.督促整改发现的隐患问题；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4.协调处理“非粮化”管理过程中的问题困难。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1.开展对粮食生产功能区管护知识的宣传工作；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2.对功能区开展巡查，及时上报情况；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3.安排专业人员开展“非粮化”管理。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1.审核评定新型经营主体；</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2.开展行政检查，对检查过程中发现问题或接到线索举报进行核查；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3.对农民专业合作社的建设和发展给予指导、扶持和服务；</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4.依法加强对财政补助资金使用情况的监督。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1.做好合作社、家庭农场等新型经营主体财政补助资金政策的宣传；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2.做好合作社、家庭农场等新型经营主体的监管、使用情况的监督等，移交监管过程中发现的问题线索；</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1.成立项目领导小组；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2.负责项目实施、组织协调、开展培训、绩效考核、总结验收、资金拨付等工作。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1.宣传农业社会化服务政策；</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2.配合县农业农村局对申报农业社会化服务项目的相关主体材料审核并上报；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1.按照职责指导、督促商场、餐饮、住宿等商贸服务业(不含“九小”场所)的安全生产管理工作；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2.协调、配合相关部门开展商贸流通领域安全隐患排查整治等工作。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1.对本辖区小型商场、超市、小型餐饮住宿场所，以及村组织建设或产权所有的各类商贸流通领域生产经营单位进行日常安全隐患排查；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2.对排查发现的安全生产隐患和违法行为及时制止、督促整改；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“九小”场所安全监管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消防救援大队、应急管理、公安部门、综合执法、市场监管等相关部门按照职责分工负责：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1.应急管理部门牵头建立县乡联动执法工作机制，制定年度综合检查工作计划并组织实施；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2.对检查中发现的安全生产违法行为，当场予以纠正或者要求限期改正；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3.对依法应当给予行政处罚的行为，依照有关法律法规的规定作出行政处罚决定。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1.落实乡镇吹哨、部门报到工作机制，组织协调辖区执法力量及网格员队伍对辖区“九小”场所开展安全隐患排查，实施“综合查一次”；</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2.对排查出的问题建立台账并将有关情况上报，督促相关单位及时整改；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公安局：1.审批承办者递交的大型群众性活动申请；</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2.做好大型群众性活动的安全管理。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1.做好本辖区举办的大型群众性活动的安全隐患排查；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 要依法纳入消防安全失信行为，实施联合惩戒；构成犯罪的，依法移送有关部门追究刑事责任。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2.住房和城乡建设局：将消防车通道纳入规划审查、消防验收内容；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3.住房和城乡建设局、综合执法局：督促指导住宅区物业服务企业及城市公共区域依法履行消防车通道管理职责。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应急局：负责本辖区内烟花爆竹经营、储存的安全监督管理工作。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公安部门：负责烟花爆竹的公共安全管理，组织查处非法生产、经营、储存、运输、邮寄烟花爆竹以及非法燃放烟花爆竹的行为。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市场监管局：负责烟花爆竹的质量监督。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应急管理局：1.组织协调开放行业部门管理的应急避难场所；2.及时协调调度应急物资保障临时安置群众生活所需；3.按规定做好符合条件的特殊困难群众救济救助工作。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住房和城乡建设局：1.根据乡镇（街道）上报的房屋安全排查情况，组织第三方检测机构开展鉴定，并将鉴定结果及时反馈相关部门和乡镇（街道）；2.对鉴定为C、D级房屋、暂不具备改造条件的，第一时间采取封闭停用、警示标示等管理措施加以管控，待条件成熟时采取工程措施彻底改造整治，并对符合条件的群众及时提供临时保障性住房进行安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市场监管局：根据房屋鉴定结果，对鉴定为C、D级房屋的营业场所协助住建部门进行临时关停。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民政局：对经灾害救助期满三个月后，基本生活仍困难的群众给予救助。</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1.开放本级行政村（社区）级应急避难场所，启用应急设施设备，安置和管理受灾群众，管理救灾物资；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2.根据上级部门反馈的房屋鉴定结果，对鉴定为C、D级房屋且具备条件的，动员群众进行加固，对鉴定为D级房屋的劝导群众搬离；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3.配合上级住建、市场监管部门做好政策宣传和群众思想工作；4.配合做好危房加固、临时保障性住房政策落实以及困难群众的救济救助工作。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1.对辖区内电动自行车进行登记上牌；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2.对辖区内电动自行车行驶路段开展路检路查。</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1.加强森林、草原日常监管；</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2.组织乡镇人民政府根据森林火灾应急预案制定森林火灾应急处置办法；</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3.及时督促整改发现的安全隐患线索问题。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1.加强对森林、草原防灭火知识、政策的宣传；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2.制定森林草原火灾应急预案；摸排巡护辖区内森林、草原，发现火情，及时上报，指导行政村做好森林草原火灾的协助；</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应急管理局：负责建立防汛抗旱组织指挥体系、督促检查辖区单位防汛组织工作、防汛信息和灾情报送。</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水务局：隐患排查和整治、洪涝灾害应急处置。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住房和城乡建设局：负责建筑工地防御预警发布、自建房屋隐患整治监测。</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1.开展防汛宣传教育；</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2.制定防汛抗旱各类应急预案和调度方案，建立辖区防汛风险隐患点清单；</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3.组建乡村抢险救援队伍，开展防汛演练，清点现有及上级下发各项物资并登记造册；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4.开展低洼区域、建筑工地、易涝点、井盖等隐患排查整治，督促检查辖区单位做好防汛、开展自救准备；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5.做好汛期值班值守、信息报送、转发气象预警，上报洪涝、积水情况；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6.转移安置受灾群众，做好受灾群众生活安排，及时发放上级下拨救助经费和物资；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7.组织开展灾后受灾群众生产、生活恢复工作。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7152" behindDoc="0" locked="0" layoutInCell="1" allowOverlap="1">
                  <wp:simplePos x="0" y="0"/>
                  <wp:positionH relativeFrom="column">
                    <wp:posOffset>10391140</wp:posOffset>
                  </wp:positionH>
                  <wp:positionV relativeFrom="paragraph">
                    <wp:posOffset>-114935</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黑体" w:hAnsi="宋体" w:eastAsia="黑体" w:cs="黑体"/>
                <w:b/>
                <w:bCs/>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1.对水环境保护相关政策进行宣传；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2.对辖区内河流流域开展日常巡查；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3.发现问题及时上报有关部门；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河湖“四乱”整治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1.按照规定的权限，负责本行政区域内水资源的统一管理；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2.监督本行政区域内水资源管理、使用等工作；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3.抓好河湖“四乱”及反馈问题整治工作。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1.对辖区内河湖进行日常巡查，做好记录，并将巡查情况上报有关部门；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2.对河湖沟道内偷倒的生活垃圾开展清理工作；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1.开展日常巡查，发现问题通知第三方保洁服务公司做好生活垃圾处置，对第三方保洁公司进行考评；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1.安排专业人员开展监测排查；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2.指导乡镇做好农药包装废弃物预防和初步处理工作。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1.做好农药包装废弃物预防和处理知识宣传工作；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2.对辖区内农药包装废弃物开展排查；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1.对回收残膜进行验收和统一处理；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2.指导乡级做好残膜回收工作。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1.对农用残膜回收政策和原因进行宣传；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1.因疫病死亡或疫情扑杀的畜禽，委托第三方无害化处理公司，按相应疫病的无害化处理规范进行无害化处理；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2.督导从事畜禽饲养、屠宰、经营、隔离等活动的单位和个人，对病死畜禽和病害畜禽产品进行无害化处理，或者委托病死畜禽无害化处理场处理；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3.对运输过程中发生畜禽死亡或者因检疫不合格需要进行无害化处理的，督促相关责任人配合做好无害化处理；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4.自然环境中（包括沟渠河道水库等）畜禽野外弃尸，联合第三方公司打捞、收集、无害化处理。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1.负责指导养殖户农业固体废弃物的综合利用与治理；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2.负责监督指导养殖户配套建设粪污处理设施并保持正常运行；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3.负责畜禽规模养殖污染防治的统一监督管理。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市生态环境局海原县分局：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负责对在从事畜禽规模养殖活动或畜禽养殖废弃物处理活动中造成环境污染的行为依法予以处罚。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1.对辖区内畜禽养殖户污染排放情况进行排查；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2.发现养殖企业乱排乱放等违法违规行为及时制止上报；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1.制定并组织实施传染病防治规划；</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2.建立健全传染病防治的疾病预防控制、医疗救治和监督管理体系。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1.参与防治传染病的宣传教育、疫情报告、志愿服务和捐赠活动；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1.对群体性聚餐的监督管理工作负责，统一领导、组织；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2.对辖区群体性聚餐进行排查、监督和报备；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3.做好群体性聚餐备案管理工作；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4.建立健全食品安全全程监督管理工作机制和信息共享机制；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5.负责对出租农村婚宴等群体性聚餐设备经营者进行监管。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1.对群体性聚餐安全知识进行宣传；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2.对辖区内群体性聚餐进行排查、监督；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3.对发现食品安全隐患或食品生产经营违法违规行为，及时上报；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市场监督管理局：1.负责学校、幼儿园、集体用餐配送单位食品安全监督管理；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2.编制日常监督检查计划指导；</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3.督促学校、幼儿园等相关单位落实食品安全主体责任；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4.发现食品安全隐患，督促整改，依法查处。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卫生健康局：负责开展重点区域营养健康知识培训。</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1.对重点区域食品安全和营养健康知识进行宣传；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2.对重点区域食品安全工作开展常态化检查，落实食品安全“两个责任”；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林业和草原局：负责对乡镇（街道）上报的违法线索开展调查。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综合执法局：对违法线索进行审查核实，对违法行为进行查处。</w:t>
            </w:r>
          </w:p>
        </w:tc>
        <w:tc>
          <w:tcPr>
            <w:tcW w:w="159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1.开展盗伐、滥伐林木日常巡查。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1.认真落实耕地占补平衡，科学储备补充耕地指标；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依据项目用地需求，审核是否符合耕地占补平衡要求，对需要落实耕地占补平衡的，对接自然资源部门落实指标，并督促落实项目占用耕地先补后占原则；</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2.指导乡镇实施全域土地综合整治、补充耕地等新增耕地项目，将项目实施后新增耕地及时报自治区、验收后纳入占补平衡库管理。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1.负责林地、湿地征占用、现场查勘、资料审核、审批，对项目实施占用情况进行监督管理；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2.加强日常监管，对发现或接到上报的未按照审核审批面积使用林地、湿地等问题及时进行核查处理。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1.对林地、湿地征占用现场查勘、补偿协商等，对项目实施占用情况进行巡查；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1.宣传林草资源保护相关法律法规；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 xml:space="preserve">2.通过林地草原巡查、各级林长报告、群众反映、护林护草员上报等方式，发现林草资源破坏、林地退化、草原荒漠化等情况，及时规划生态修复项目；           </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3.配合上级林业和草原部门做好林草湿资源检查检测；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4.主管本行政区域内草原监督管理工作；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5.根据上一级草原保护、建设、利用规划编制本行政区域的草原保护、建设、利用规划，报本级人民政府批准后实施。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1.宣传林草资源保护相关法律法规；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2.发现林草资源破坏、林地退化、草原荒漠化等情况，上报县林业和草原局，及时规划生态修复项目；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3.做好护林员、护草员的管理；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1.负责辖区内水土保持工作的监督检查、水土保持方案审批等行政执法工作；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2.开展水土流失综合治理工作；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3.配合税务部门催缴水土保持补偿费。</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1.督促编报生产建设项目水土保持方案；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2.督促水土保持补偿费缴纳；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3.参与开展水土保持监理监测及验收等工作。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1.对辖区内的河道进行定期不定期检查；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2.对存在河道四乱问题进行督查通报；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1.接受上级传达的违法图斑信息；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2.根据经纬度坐标实地考察；</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1.负责组织、协调、指导和监督地质灾害防治工作；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2.会同住建和交通、水务等部门依据地质灾害防治规划，拟定年度地质灾害防治方案；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3.结合地质环境状况组织开展地质灾害调查；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4.会同气象部门发布地质灾害预报；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5.及时划定地质灾害危险区并公告，设置明显警示标志；</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6.会同住建和交通、水务部门拟定地质灾害应急预案。</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1.组织开展地质灾害防治工作，对划定的地质灾害区开展日常实地巡回检查，发现疑似新增地质灾害隐患点及时上报；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2.组织做好紧急情况下的临灾避险工作，发现地质灾害灾（险）情前兆时，及时采取防范措施，并向上级人民政府和自然资源部门报告；</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3.开展防灾减灾知识的宣传工作，对地质灾害隐患点组织开展应急避险演练；</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1.编制避险搬迁方案；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2.督促乡镇加强地质灾害群测群防工作；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3.督促乡镇落实避险搬迁工作；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4.对搬迁工作进行业务指导。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1.上报避险搬迁对象名单；</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2.负责与搬迁户签订搬迁协议；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3.负责落实搬迁对象名单的公示公告；</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4.负责落实拆旧复垦；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林业和草原局、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1.自然资源局：负责对辖区内耕地利用情况开展摸底排查，对发现或接到举报的非法占用、破坏耕地的行为依法查处。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2.林业和草原局：负责对非法破坏林地的行为依法查处。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3.农业农村局：对非法占用村集体土地建住宅的行为依法进行查处。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自然资源局负责非农化问题整改。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农业农村局负责非粮化问题整改。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1.对耕地和基本农田图斑进行核实，确认违法行为。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2.按时将耕地和基本农田图斑反馈各乡镇，指导督促各乡镇对反馈图斑问题进行现场核实整改，核查上传图斑举证情况。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3.现场核查各乡镇耕地和基本农田图斑整改情况。</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1.配合核实年度新增设施农用地图斑。</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2.配合处置耕地违法占地、用地图斑。</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3.配合排查违法违规破坏耕地问题。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4.配合核实年度变更调查耕地流出问题。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5.配合落实耕地保护督查反馈问题整改。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1制定荒山造林标准，进行造林规划及施工；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2.划定抚育范围，组织人员进行修枝作业。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w:t>
            </w:r>
            <w:r>
              <w:rPr>
                <w:rFonts w:hint="eastAsia" w:ascii="仿宋_GB2312" w:hAnsi="宋体" w:eastAsia="仿宋_GB2312" w:cs="仿宋_GB2312"/>
                <w:i w:val="0"/>
                <w:iCs w:val="0"/>
                <w:color w:val="000000"/>
                <w:kern w:val="0"/>
                <w:sz w:val="21"/>
                <w:szCs w:val="21"/>
                <w:u w:val="none"/>
                <w:lang w:val="en-US" w:eastAsia="zh-CN" w:bidi="ar"/>
              </w:rPr>
              <w:t>本乡镇</w:t>
            </w:r>
            <w:r>
              <w:rPr>
                <w:rFonts w:hint="default" w:ascii="仿宋_GB2312" w:hAnsi="宋体" w:eastAsia="仿宋_GB2312" w:cs="仿宋_GB2312"/>
                <w:i w:val="0"/>
                <w:iCs w:val="0"/>
                <w:color w:val="000000"/>
                <w:kern w:val="0"/>
                <w:sz w:val="21"/>
                <w:szCs w:val="21"/>
                <w:u w:val="none"/>
                <w:lang w:val="en-US" w:eastAsia="zh-CN" w:bidi="ar"/>
              </w:rPr>
              <w:t>荒山进行调查统计，将调查数据进行上报；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b/>
                <w:bCs/>
                <w:kern w:val="0"/>
                <w:sz w:val="24"/>
                <w:szCs w:val="24"/>
                <w:lang w:val="en-US" w:eastAsia="zh-CN" w:bidi="ar"/>
              </w:rPr>
              <w:t></w:t>
            </w: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自然资源局：落实行业监督管理责任。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市场监督管理局：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1.负责牵头制定年度特种设备安全常规监督检查与证后监督检查计划，明确检查的对象、时间、程序、标准等内容，开展对特种设备生产、经营、使用单位和检验检测机构的监督检查。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2.对检查中发现的隐患及时督促企业落实整改措施，对危害特种设备安全的违法违规行为依法依规予以查处。</w:t>
            </w:r>
            <w:r>
              <w:rPr>
                <w:rFonts w:hint="default" w:ascii="仿宋_GB2312" w:hAnsi="宋体" w:eastAsia="仿宋_GB2312" w:cs="仿宋_GB2312"/>
                <w:i w:val="0"/>
                <w:iCs w:val="0"/>
                <w:color w:val="000000"/>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对临时建设和临时用地的监督检查</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对违规领取80岁以上高龄津贴的追缴</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乡村振兴“健康保”保费收取</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农业农村局：</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1.做好健康保政策的宣传。</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2.对符合健康保条件的农户进行核实。</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“爱妮保”收缴工作</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妇女联合委员会：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宣传动员辖区内妇女群众购买“女性健康保险”，各村（社区）妇联主席每月收缴爱妮保保险，乡妇联进行汇总。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铁杆庄稼保”参保工作</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人力资源和社会保障局：</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制定保险补贴方案，申请财政资金支持，统筹落实“铁杆庄稼保”参保工作。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富民贷”推广工作</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农业农村局：</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1.负责审核；</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w:t>
            </w:r>
            <w:r>
              <w:rPr>
                <w:rFonts w:hint="eastAsia" w:ascii="黑体" w:hAnsi="宋体" w:eastAsia="黑体" w:cs="黑体"/>
                <w:i w:val="0"/>
                <w:iCs w:val="0"/>
                <w:color w:val="000000"/>
                <w:kern w:val="0"/>
                <w:sz w:val="21"/>
                <w:szCs w:val="21"/>
                <w:u w:val="none"/>
                <w:lang w:val="en-US" w:eastAsia="zh-CN" w:bidi="ar"/>
              </w:rPr>
              <w:t>7</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应急管理局、各相关行业主管部门：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1.牵头做好生产经营单位安全生产监督检查。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2.发现重大事故隐患，依法作出停产停业等决定，及时消除事故隐患。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5"/>
                <w:sz w:val="21"/>
                <w:szCs w:val="21"/>
                <w:lang w:val="en-US" w:eastAsia="zh-CN" w:bidi="ar"/>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p>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市生态环境局海原分局：做好对农药使用过程中环境保护和污染防治的技术指导。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30C6ECC"/>
    <w:rsid w:val="49FDCBC8"/>
    <w:rsid w:val="53D37FBB"/>
    <w:rsid w:val="543F0F6B"/>
    <w:rsid w:val="5FD34CC4"/>
    <w:rsid w:val="6DFF8615"/>
    <w:rsid w:val="6DFFDDF4"/>
    <w:rsid w:val="6EEDAFD8"/>
    <w:rsid w:val="6EFE0867"/>
    <w:rsid w:val="6F7A3B1E"/>
    <w:rsid w:val="79FFC9FB"/>
    <w:rsid w:val="7B7DDE50"/>
    <w:rsid w:val="7D57E32F"/>
    <w:rsid w:val="7F7B769D"/>
    <w:rsid w:val="7F8DB93D"/>
    <w:rsid w:val="BA8B1DC5"/>
    <w:rsid w:val="EFF782DF"/>
    <w:rsid w:val="F7FB6AC7"/>
    <w:rsid w:val="FBF3EBA8"/>
    <w:rsid w:val="FCF7553B"/>
    <w:rsid w:val="FFFF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6230</Words>
  <Characters>6378</Characters>
  <Lines>3</Lines>
  <Paragraphs>1</Paragraphs>
  <TotalTime>31</TotalTime>
  <ScaleCrop>false</ScaleCrop>
  <LinksUpToDate>false</LinksUpToDate>
  <CharactersWithSpaces>6390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2024-07-18T04:59:00Z</dcterms:created>
  <dc:creator>liuhl</dc:creator>
  <cp:lastModifiedBy>kylin</cp:lastModifiedBy>
  <dcterms:modified xsi:type="dcterms:W3CDTF">2025-09-04T11:42:50Z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AEBE51BA1E52CF53BA0AB96837F555D1</vt:lpwstr>
  </property>
  <property fmtid="{D5CDD505-2E9C-101B-9397-08002B2CF9AE}" pid="4" name="KSOTemplateDocerSaveRecord">
    <vt:lpwstr>eyJoZGlkIjoiZGFlMzkyYmNiNDE0MWYzNDk2NTQ4YTkwZDNkNmY4ZGIiLCJ1c2VySWQiOiI0MDA2NjM0MjMifQ==</vt:lpwstr>
  </property>
</Properties>
</file>