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Times New Roman" w:hAnsi="Times New Roman" w:eastAsia="方正公文小标宋" w:cs="Times New Roman"/>
          <w:b w:val="0"/>
          <w:sz w:val="84"/>
          <w:szCs w:val="84"/>
          <w:lang w:eastAsia="zh-CN"/>
        </w:rPr>
      </w:pPr>
    </w:p>
    <w:p>
      <w:pPr>
        <w:pStyle w:val="2"/>
        <w:jc w:val="left"/>
        <w:rPr>
          <w:rFonts w:hint="default" w:ascii="Times New Roman" w:hAnsi="Times New Roman" w:eastAsia="方正公文小标宋" w:cs="Times New Roman"/>
          <w:b w:val="0"/>
          <w:sz w:val="84"/>
          <w:szCs w:val="84"/>
          <w:lang w:eastAsia="zh-CN"/>
        </w:rPr>
      </w:pPr>
    </w:p>
    <w:p>
      <w:pPr>
        <w:jc w:val="center"/>
        <w:rPr>
          <w:rFonts w:hint="default" w:ascii="Times New Roman" w:hAnsi="Times New Roman" w:eastAsia="方正公文小标宋" w:cs="Times New Roman"/>
          <w:sz w:val="84"/>
          <w:szCs w:val="84"/>
          <w:lang w:eastAsia="zh-CN"/>
        </w:rPr>
      </w:pPr>
      <w:bookmarkStart w:id="0" w:name="_GoBack"/>
      <w:r>
        <w:rPr>
          <w:rFonts w:hint="default" w:ascii="Times New Roman" w:hAnsi="Times New Roman" w:eastAsia="方正公文小标宋" w:cs="Times New Roman"/>
          <w:sz w:val="84"/>
          <w:szCs w:val="84"/>
          <w:lang w:eastAsia="zh-CN"/>
        </w:rPr>
        <w:t>宁夏回族自治区中卫市海原县</w:t>
      </w:r>
    </w:p>
    <w:p>
      <w:pPr>
        <w:jc w:val="center"/>
        <w:rPr>
          <w:rFonts w:hint="default" w:ascii="Times New Roman" w:hAnsi="Times New Roman" w:eastAsia="方正公文小标宋" w:cs="Times New Roman"/>
          <w:sz w:val="84"/>
          <w:szCs w:val="84"/>
          <w:lang w:eastAsia="zh-CN"/>
        </w:rPr>
      </w:pPr>
      <w:r>
        <w:rPr>
          <w:rFonts w:hint="default" w:ascii="Times New Roman" w:hAnsi="Times New Roman" w:eastAsia="方正公文小标宋" w:cs="Times New Roman"/>
          <w:sz w:val="84"/>
          <w:szCs w:val="84"/>
          <w:lang w:eastAsia="zh-CN"/>
        </w:rPr>
        <w:t>李俊乡履行职责事项清单</w:t>
      </w:r>
    </w:p>
    <w:bookmarkEnd w:id="0"/>
    <w:p>
      <w:pPr>
        <w:pStyle w:val="2"/>
        <w:jc w:val="left"/>
        <w:rPr>
          <w:rFonts w:hint="default" w:ascii="Times New Roman" w:hAnsi="Times New Roman" w:eastAsia="方正公文小标宋" w:cs="Times New Roman"/>
          <w:b w:val="0"/>
          <w:sz w:val="84"/>
          <w:szCs w:val="84"/>
          <w:lang w:eastAsia="zh-CN"/>
        </w:rPr>
      </w:pPr>
    </w:p>
    <w:p>
      <w:pPr>
        <w:rPr>
          <w:rFonts w:hint="default"/>
          <w:lang w:eastAsia="zh-CN"/>
        </w:rPr>
      </w:pPr>
    </w:p>
    <w:p>
      <w:pPr>
        <w:rPr>
          <w:rFonts w:hint="default" w:ascii="Times New Roman" w:hAnsi="Times New Roman" w:eastAsia="方正公文小标宋" w:cs="Times New Roman"/>
          <w:sz w:val="84"/>
          <w:szCs w:val="84"/>
          <w:lang w:eastAsia="zh-CN"/>
        </w:rPr>
      </w:pPr>
    </w:p>
    <w:p>
      <w:pPr>
        <w:kinsoku/>
        <w:autoSpaceDE/>
        <w:autoSpaceDN/>
        <w:adjustRightInd/>
        <w:snapToGrid/>
        <w:textAlignment w:val="auto"/>
        <w:rPr>
          <w:rFonts w:hint="default" w:ascii="Times New Roman" w:hAnsi="Times New Roman" w:cs="Times New Roman" w:eastAsiaTheme="minorEastAsia"/>
          <w:b/>
          <w:sz w:val="32"/>
          <w:lang w:eastAsia="zh-CN"/>
        </w:rPr>
      </w:pPr>
    </w:p>
    <w:sdt>
      <w:sdtPr>
        <w:rPr>
          <w:rFonts w:hint="default" w:ascii="Times New Roman" w:hAnsi="Times New Roman" w:eastAsia="Arial" w:cs="Times New Roman"/>
          <w:snapToGrid w:val="0"/>
          <w:color w:val="000000"/>
          <w:sz w:val="21"/>
          <w:szCs w:val="21"/>
          <w:lang w:val="zh-CN" w:eastAsia="en-US"/>
        </w:rPr>
        <w:id w:val="-1"/>
        <w:docPartObj>
          <w:docPartGallery w:val="Table of Contents"/>
          <w:docPartUnique/>
        </w:docPartObj>
      </w:sdtPr>
      <w:sdtEndPr>
        <w:rPr>
          <w:rFonts w:hint="default" w:ascii="Times New Roman" w:hAnsi="Times New Roman" w:eastAsia="Arial" w:cs="Times New Roman"/>
          <w:b/>
          <w:bCs/>
          <w:snapToGrid w:val="0"/>
          <w:color w:val="000000"/>
          <w:sz w:val="21"/>
          <w:szCs w:val="21"/>
          <w:lang w:val="zh-CN" w:eastAsia="en-US"/>
        </w:rPr>
      </w:sdtEndPr>
      <w:sdtContent>
        <w:p>
          <w:pPr>
            <w:pStyle w:val="21"/>
            <w:jc w:val="center"/>
            <w:rPr>
              <w:rFonts w:hint="default" w:ascii="Times New Roman" w:hAnsi="Times New Roman" w:eastAsia="方正公文小标宋" w:cs="Times New Roman"/>
              <w:color w:val="auto"/>
              <w:sz w:val="44"/>
              <w:szCs w:val="44"/>
              <w:lang w:val="zh-CN"/>
            </w:rPr>
          </w:pPr>
          <w:r>
            <w:rPr>
              <w:rFonts w:hint="default"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hint="default" w:ascii="Times New Roman" w:hAnsi="Times New Roman" w:cs="Times New Roman" w:eastAsiaTheme="minorEastAsia"/>
              <w:snapToGrid/>
              <w:color w:val="auto"/>
              <w:kern w:val="2"/>
              <w:sz w:val="21"/>
              <w:szCs w:val="22"/>
              <w:lang w:eastAsia="zh-CN"/>
            </w:rPr>
          </w:pPr>
          <w:r>
            <w:rPr>
              <w:rFonts w:hint="default" w:ascii="Times New Roman" w:hAnsi="Times New Roman" w:cs="Times New Roman"/>
              <w:lang w:val="en-US" w:eastAsia="zh-CN"/>
            </w:rPr>
            <w:t>1.</w:t>
          </w: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"_Toc176767293" </w:instrText>
          </w:r>
          <w:r>
            <w:rPr>
              <w:rFonts w:hint="default" w:ascii="Times New Roman" w:hAnsi="Times New Roman" w:cs="Times New Roman"/>
            </w:rPr>
            <w:fldChar w:fldCharType="separate"/>
          </w:r>
          <w:r>
            <w:rPr>
              <w:rStyle w:val="13"/>
              <w:rFonts w:hint="default" w:ascii="Times New Roman" w:hAnsi="Times New Roman" w:eastAsia="方正公文小标宋" w:cs="Times New Roman"/>
              <w:lang w:eastAsia="zh-CN"/>
            </w:rPr>
            <w:t>基本履职事项清单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_Toc176767293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numPr>
              <w:ilvl w:val="0"/>
              <w:numId w:val="0"/>
            </w:numPr>
            <w:tabs>
              <w:tab w:val="right" w:leader="dot" w:pos="13991"/>
            </w:tabs>
            <w:ind w:leftChars="0"/>
            <w:rPr>
              <w:rFonts w:hint="default" w:ascii="Times New Roman" w:hAnsi="Times New Roman" w:cs="Times New Roman" w:eastAsiaTheme="minorEastAsia"/>
              <w:snapToGrid/>
              <w:color w:val="auto"/>
              <w:kern w:val="2"/>
              <w:sz w:val="21"/>
              <w:szCs w:val="22"/>
              <w:lang w:eastAsia="zh-CN"/>
            </w:rPr>
          </w:pPr>
          <w:r>
            <w:rPr>
              <w:rFonts w:hint="default" w:ascii="Times New Roman" w:hAnsi="Times New Roman" w:cs="Times New Roman"/>
              <w:lang w:val="en-US" w:eastAsia="zh-CN"/>
            </w:rPr>
            <w:t>2.</w:t>
          </w:r>
          <w:r>
            <w:rPr>
              <w:rFonts w:hint="default" w:ascii="Times New Roman" w:hAnsi="Times New Roman" w:cs="Times New Roman"/>
            </w:rPr>
            <w:fldChar w:fldCharType="begin"/>
          </w:r>
          <w:r>
            <w:rPr>
              <w:rFonts w:hint="default" w:ascii="Times New Roman" w:hAnsi="Times New Roman" w:cs="Times New Roman"/>
            </w:rPr>
            <w:instrText xml:space="preserve"> HYPERLINK \l "_Toc176767294" </w:instrText>
          </w:r>
          <w:r>
            <w:rPr>
              <w:rFonts w:hint="default" w:ascii="Times New Roman" w:hAnsi="Times New Roman" w:cs="Times New Roman"/>
            </w:rPr>
            <w:fldChar w:fldCharType="separate"/>
          </w:r>
          <w:r>
            <w:rPr>
              <w:rStyle w:val="13"/>
              <w:rFonts w:hint="default" w:ascii="Times New Roman" w:hAnsi="Times New Roman" w:eastAsia="方正公文小标宋" w:cs="Times New Roman"/>
              <w:lang w:eastAsia="zh-CN"/>
            </w:rPr>
            <w:t>配合履职事项清单</w:t>
          </w:r>
          <w:r>
            <w:rPr>
              <w:rFonts w:hint="default" w:ascii="Times New Roman" w:hAnsi="Times New Roman" w:cs="Times New Roman"/>
            </w:rPr>
            <w:tab/>
          </w:r>
          <w:r>
            <w:rPr>
              <w:rFonts w:hint="default" w:ascii="Times New Roman" w:hAnsi="Times New Roman" w:cs="Times New Roman"/>
              <w:lang w:val="en-US" w:eastAsia="zh-CN"/>
            </w:rPr>
            <w:t>1</w:t>
          </w:r>
          <w:r>
            <w:rPr>
              <w:rFonts w:hint="default" w:ascii="Times New Roman" w:hAnsi="Times New Roman" w:cs="Times New Roman"/>
            </w:rPr>
            <w:fldChar w:fldCharType="begin"/>
          </w:r>
          <w:r>
            <w:rPr>
              <w:rFonts w:hint="default" w:ascii="Times New Roman" w:hAnsi="Times New Roman" w:cs="Times New Roman"/>
            </w:rPr>
            <w:instrText xml:space="preserve"> PAGEREF _Toc176767294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pPr>
            <w:pStyle w:val="8"/>
            <w:numPr>
              <w:ilvl w:val="0"/>
              <w:numId w:val="0"/>
            </w:numPr>
            <w:tabs>
              <w:tab w:val="right" w:leader="dot" w:pos="13991"/>
            </w:tabs>
            <w:ind w:leftChars="0"/>
            <w:rPr>
              <w:rFonts w:hint="default" w:ascii="Times New Roman" w:hAnsi="Times New Roman" w:cs="Times New Roman" w:eastAsiaTheme="minorEastAsia"/>
              <w:snapToGrid/>
              <w:color w:val="auto"/>
              <w:kern w:val="2"/>
              <w:sz w:val="21"/>
              <w:szCs w:val="22"/>
              <w:lang w:eastAsia="zh-CN"/>
            </w:rPr>
          </w:pPr>
          <w:r>
            <w:rPr>
              <w:rFonts w:hint="default" w:ascii="Times New Roman" w:hAnsi="Times New Roman" w:cs="Times New Roman"/>
              <w:lang w:val="en-US" w:eastAsia="zh-CN"/>
            </w:rPr>
            <w:t>3.</w:t>
          </w:r>
          <w:r>
            <w:rPr>
              <w:rFonts w:hint="default" w:ascii="Times New Roman" w:hAnsi="Times New Roman" w:cs="Times New Roman"/>
            </w:rPr>
            <w:fldChar w:fldCharType="begin"/>
          </w:r>
          <w:r>
            <w:rPr>
              <w:rFonts w:hint="default" w:ascii="Times New Roman" w:hAnsi="Times New Roman" w:cs="Times New Roman"/>
            </w:rPr>
            <w:instrText xml:space="preserve"> HYPERLINK \l "_Toc176767295" </w:instrText>
          </w:r>
          <w:r>
            <w:rPr>
              <w:rFonts w:hint="default" w:ascii="Times New Roman" w:hAnsi="Times New Roman" w:cs="Times New Roman"/>
            </w:rPr>
            <w:fldChar w:fldCharType="separate"/>
          </w:r>
          <w:r>
            <w:rPr>
              <w:rStyle w:val="13"/>
              <w:rFonts w:hint="default" w:ascii="Times New Roman" w:hAnsi="Times New Roman" w:eastAsia="方正公文小标宋" w:cs="Times New Roman"/>
              <w:lang w:eastAsia="zh-CN"/>
            </w:rPr>
            <w:t>上级部门收回事项清单</w:t>
          </w:r>
          <w:r>
            <w:rPr>
              <w:rFonts w:hint="default" w:ascii="Times New Roman" w:hAnsi="Times New Roman" w:cs="Times New Roman"/>
            </w:rPr>
            <w:tab/>
          </w:r>
          <w:r>
            <w:rPr>
              <w:rFonts w:hint="default" w:ascii="Times New Roman" w:hAnsi="Times New Roman" w:cs="Times New Roman"/>
              <w:lang w:val="en-US" w:eastAsia="zh-CN"/>
            </w:rPr>
            <w:t>4</w:t>
          </w:r>
          <w:r>
            <w:rPr>
              <w:rFonts w:hint="default" w:ascii="Times New Roman" w:hAnsi="Times New Roman" w:cs="Times New Roman"/>
            </w:rPr>
            <w:fldChar w:fldCharType="end"/>
          </w:r>
          <w:r>
            <w:rPr>
              <w:rFonts w:hint="default" w:ascii="Times New Roman" w:hAnsi="Times New Roman" w:cs="Times New Roman"/>
              <w:lang w:val="en-US" w:eastAsia="zh-CN"/>
            </w:rPr>
            <w:t>3</w:t>
          </w:r>
        </w:p>
        <w:p>
          <w:pPr>
            <w:rPr>
              <w:rFonts w:hint="default" w:ascii="Times New Roman" w:hAnsi="Times New Roman" w:cs="Times New Roman"/>
            </w:rPr>
          </w:pPr>
          <w:r>
            <w:rPr>
              <w:rFonts w:hint="default" w:ascii="Times New Roman" w:hAnsi="Times New Roman" w:cs="Times New Roman"/>
              <w:b/>
              <w:bCs/>
              <w:lang w:val="zh-CN"/>
            </w:rPr>
            <w:fldChar w:fldCharType="end"/>
          </w:r>
        </w:p>
      </w:sdtContent>
    </w:sdt>
    <w:p>
      <w:pPr>
        <w:pStyle w:val="2"/>
        <w:jc w:val="both"/>
        <w:rPr>
          <w:rFonts w:hint="default" w:ascii="Times New Roman" w:hAnsi="Times New Roman" w:eastAsia="方正小标宋_GBK" w:cs="Times New Roman"/>
          <w:color w:val="auto"/>
          <w:spacing w:val="7"/>
          <w:sz w:val="44"/>
          <w:szCs w:val="44"/>
          <w:lang w:eastAsia="zh-CN"/>
        </w:rPr>
      </w:pPr>
    </w:p>
    <w:p>
      <w:pPr>
        <w:rPr>
          <w:rStyle w:val="13"/>
          <w:rFonts w:hint="default" w:ascii="Times New Roman" w:hAnsi="Times New Roman" w:eastAsia="方正公文小标宋" w:cs="Times New Roman"/>
          <w:color w:val="auto"/>
          <w:sz w:val="32"/>
          <w:u w:val="none"/>
          <w:lang w:eastAsia="zh-CN"/>
        </w:rPr>
      </w:pPr>
    </w:p>
    <w:p>
      <w:pPr>
        <w:rPr>
          <w:rStyle w:val="13"/>
          <w:rFonts w:hint="default"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1945"/>
        <w:gridCol w:w="2167"/>
        <w:gridCol w:w="4598"/>
        <w:gridCol w:w="4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5000" w:type="pct"/>
            <w:gridSpan w:val="5"/>
            <w:tcBorders>
              <w:top w:val="nil"/>
              <w:left w:val="nil"/>
              <w:bottom w:val="nil"/>
              <w:right w:val="nil"/>
            </w:tcBorders>
            <w:noWrap/>
            <w:vAlign w:val="center"/>
          </w:tcPr>
          <w:tbl>
            <w:tblPr>
              <w:tblStyle w:val="10"/>
              <w:tblW w:w="140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2990"/>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01"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44"/>
                      <w:szCs w:val="44"/>
                      <w:u w:val="none"/>
                    </w:rPr>
                  </w:pPr>
                  <w:r>
                    <w:rPr>
                      <w:rFonts w:hint="default" w:ascii="Times New Roman" w:hAnsi="Times New Roman" w:eastAsia="方正小标宋简体" w:cs="Times New Roman"/>
                      <w:b w:val="0"/>
                      <w:bCs w:val="0"/>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序号</w:t>
                  </w: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二、经济发展（12项）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snapToGrid w:val="0"/>
                      <w:color w:val="000000"/>
                      <w:kern w:val="0"/>
                      <w:sz w:val="21"/>
                      <w:szCs w:val="21"/>
                      <w:highlight w:val="none"/>
                      <w:u w:val="none"/>
                      <w:lang w:val="en-US" w:eastAsia="zh-CN" w:bidi="ar"/>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snapToGrid w:val="0"/>
                      <w:color w:val="000000"/>
                      <w:kern w:val="0"/>
                      <w:sz w:val="21"/>
                      <w:szCs w:val="21"/>
                      <w:highlight w:val="none"/>
                      <w:u w:val="none"/>
                      <w:lang w:val="en-US" w:eastAsia="zh-CN" w:bidi="ar"/>
                    </w:rPr>
                  </w:pPr>
                  <w:r>
                    <w:rPr>
                      <w:rFonts w:hint="default" w:ascii="Times New Roman" w:hAnsi="Times New Roman" w:eastAsia="仿宋_GB2312" w:cs="Times New Roman"/>
                      <w:b w:val="0"/>
                      <w:bCs w:val="0"/>
                      <w:i w:val="0"/>
                      <w:iCs w:val="0"/>
                      <w:snapToGrid w:val="0"/>
                      <w:color w:val="000000"/>
                      <w:kern w:val="0"/>
                      <w:sz w:val="21"/>
                      <w:szCs w:val="21"/>
                      <w:highlight w:val="none"/>
                      <w:u w:val="none"/>
                      <w:lang w:val="en-US" w:eastAsia="zh-CN" w:bidi="ar"/>
                    </w:rPr>
                    <w:t>负责对接协调有关部门加强对集贸市场周边区域的管理，督促商户配合相关部门落实集贸市场社会治安、消防、卫生、食品安全监督等工作。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numPr>
                      <w:ilvl w:val="0"/>
                      <w:numId w:val="4"/>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五、乡村振兴（11项）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7"/>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lang w:val="en-US"/>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lang w:val="en-US"/>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9"/>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lang w:val="en-US"/>
                    </w:rPr>
                  </w:pPr>
                </w:p>
              </w:tc>
              <w:tc>
                <w:tcPr>
                  <w:tcW w:w="129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86"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1"/>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33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21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3"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lang w:val="en-US"/>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lang w:val="en-US"/>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3"/>
                    </w:numPr>
                    <w:suppressLineNumbers w:val="0"/>
                    <w:ind w:left="425" w:leftChars="0" w:hanging="425" w:firstLineChars="0"/>
                    <w:jc w:val="center"/>
                    <w:textAlignment w:val="center"/>
                    <w:rPr>
                      <w:rFonts w:hint="default" w:ascii="Times New Roman" w:hAnsi="Times New Roman" w:eastAsia="Times-Roman" w:cs="Times New Roman"/>
                      <w:b w:val="0"/>
                      <w:bCs w:val="0"/>
                      <w:i w:val="0"/>
                      <w:iCs w:val="0"/>
                      <w:color w:val="000000"/>
                      <w:sz w:val="21"/>
                      <w:szCs w:val="21"/>
                      <w:u w:val="none"/>
                    </w:rPr>
                  </w:pPr>
                </w:p>
              </w:tc>
              <w:tc>
                <w:tcPr>
                  <w:tcW w:w="1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kern w:val="0"/>
                <w:sz w:val="44"/>
                <w:szCs w:val="44"/>
                <w:u w:val="none"/>
                <w:lang w:val="en-US" w:eastAsia="zh-CN" w:bidi="ar"/>
              </w:rPr>
            </w:pPr>
          </w:p>
          <w:p>
            <w:pPr>
              <w:keepNext w:val="0"/>
              <w:keepLines w:val="0"/>
              <w:widowControl/>
              <w:suppressLineNumbers w:val="0"/>
              <w:jc w:val="both"/>
              <w:textAlignment w:val="center"/>
              <w:rPr>
                <w:rFonts w:hint="default" w:ascii="Times New Roman" w:hAnsi="Times New Roman" w:eastAsia="方正小标宋简体" w:cs="Times New Roman"/>
                <w:b w:val="0"/>
                <w:bCs w:val="0"/>
                <w:i w:val="0"/>
                <w:iCs w:val="0"/>
                <w:color w:val="000000"/>
                <w:kern w:val="0"/>
                <w:sz w:val="44"/>
                <w:szCs w:val="44"/>
                <w:u w:val="none"/>
                <w:lang w:val="en-US" w:eastAsia="zh-CN" w:bidi="ar"/>
              </w:rPr>
            </w:pPr>
          </w:p>
          <w:p>
            <w:pPr>
              <w:pStyle w:val="2"/>
              <w:rPr>
                <w:rFonts w:hint="default"/>
                <w:lang w:val="en-US" w:eastAsia="zh-CN"/>
              </w:rPr>
            </w:pPr>
          </w:p>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44"/>
                <w:szCs w:val="44"/>
                <w:u w:val="none"/>
              </w:rPr>
            </w:pPr>
            <w:r>
              <w:rPr>
                <w:rFonts w:hint="default" w:ascii="Times New Roman" w:hAnsi="Times New Roman" w:eastAsia="国标小标宋" w:cs="Times New Roman"/>
                <w:b w:val="0"/>
                <w:bCs w:val="0"/>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default" w:ascii="Times New Roman" w:hAnsi="Times New Roman" w:eastAsia="国标小标宋" w:cs="Times New Roman"/>
                <w:b w:val="0"/>
                <w:bCs w:val="0"/>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上级部门职责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1"/>
                <w:szCs w:val="21"/>
                <w:u w:val="none"/>
              </w:rPr>
            </w:pPr>
            <w:r>
              <w:rPr>
                <w:rStyle w:val="25"/>
                <w:rFonts w:hint="default" w:ascii="Times New Roman" w:hAnsi="Times New Roman" w:cs="Times New Roman"/>
                <w:b w:val="0"/>
                <w:bCs w:val="0"/>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1．牵头负责燃气领域安全生产监督管理，统筹各行业部门开展各自行业领域燃气安全隐患排查整治工作；2．督促燃气经营企业落实燃气设施定期巡检维护、入户安检等安全生产职责。</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市场监督管理局：</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1.负责燃气充装、检验检测机构的监督管理，监督燃气充装单位对气体进行定期检验和报废处理；负责城镇燃气领域特种设备安全监管；2.负责生产、销售环节燃气燃烧器具和燃气相关产品质量监管，依法处理制售假冒伪劣产品的违法行为；</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3.依法处理操纵燃气市场价格、垄断、不正当竞争等扰乱市场秩序的行为。</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应急管理局：负责对燃气经营企业和餐饮企业等危险化学品生产经营单位实施安全监管，查处不具备安全生产条件的生产企业。</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综合执法局：对各类燃气安全隐患进行检查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1.协调村民委员会配合燃气经营企业进行入户安全检查。</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1.加强自建房监管，牵头组织开展专项整治工作，排查自建房结构安全问题。</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2.建设城镇房屋、农村房屋综合管理信息平台，推进信息共享，建立健全全链条监管机制。</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3.做好危旧房屋整治工作。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1.组织各村对所辖区域房屋进行初步排查，对可见的裂缝等问题隐患进行梳理，并建立台账。</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2.对排查中发现的疑似危房，采取初步管控措施。</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3.发现问题线索及时上报。</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4.配合住建部门做好房屋等级鉴定；</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5.根据住建部门反馈的专业鉴定报告，建立完善隐患台账；</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自然资源局、住房城乡建设局按照职责分工负责：</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1.开展土地现状调查，拟定征地补偿安置方案。</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2.征求被征收土地所有权人的意见。</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3.发布土地征收公告。</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4.对拟征收土地开展勘测定界。</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5.签订征地补偿安置协议。</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6.按时发放土地征收补偿款。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1.协助相关部门开展土地现状调查、公告、听取被征收土地所有权人意见。</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2.组织土地所有权人、使用权人与相关部门签订征地补偿协议。</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1.负责指导农房建设管理，负责农房（抗震房）设计图集编制推广、指导建设质量安全管理、指导隐患排查整治、开展乡村建设工匠管理等工作；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2.负责农村低收入群体危房和抗震房改造的方案制定、组织实施、过程管理、资金拨付。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1.负责农村公路新改建及大修养护工程；</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2.负责县道的养护工作。具体包括：道路巡查、路面及桥面保洁、路肩边坡水毁处置及蒿草修剪，行道树、桥梁、涵洞、交安设施刷新刷白等工作；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3.负责县道管理工作。具体包括：乡村道路及其沿线设施的管护，制止各种侵占、损坏公路、公路用地、公路附属设施的违法行为；</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4.负责农村公路超限车辆治理工作。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1.做好本区域乡道日常巡查，对发现的隐患问题及时上报；</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1.负责在汛期前进行公路基础设施的全面安全检查，包括桥梁、隧道、边坡、挡土墙、桥涵、排水设施等。对于发现的隐患，如桥梁基础冲刷、边坡滑塌等，需要及时进行修复和加固。</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2.制定和完善应急预案，落实应急值班值守，优化应急抢险救灾力量布局。在汛期，需要保障重点物资运输畅通有序，及时有效应对突发事件。</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1.对重大风险点排查，对确定的风险点建立风险台账；监视雨情、汛情发展变化趋势，按要求及时发布公路预警信息；</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2.协助职责部门做好“小雨关注、中雨巡查、大雨值守、暴雨管控”相关工作。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1.开展道路安全宣传教育工作，普及道路安全知识。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2.定期进行检查和检修，及时发现并修复路面问题。</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3.负责道路维护养护工作。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4.对道路安全隐患问题及时处理。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公安局：对道路上发生的交通事故责任进行认定，并进行事故处理。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1.定期对辖区内道路安全隐患进行摸排，发现问题及时上报交通运输主管部门；</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推进“四好农村路”高质量发展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1.全面推进“四好农村路”高质量发展，负责县级农村公路建设和管理，拟定全县农村公路发展中长期规划、计划并组织实施；</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落实乡村“路长制”职责，负责本辖区内乡村公路的管理、养护及路域环境治理。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牵头负责闲置土地的调查处置工作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1.摸排辖区内的闲置空地的基础信息；</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2.核实土地权属、面积、性质等基础信息；</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自然资源局：负责在国土空间规划中统筹安排宅基地用地规模</w:t>
            </w:r>
            <w:r>
              <w:rPr>
                <w:rStyle w:val="27"/>
                <w:rFonts w:hint="eastAsia" w:ascii="Times New Roman" w:hAnsi="Times New Roman" w:cs="Times New Roman"/>
                <w:b w:val="0"/>
                <w:bCs w:val="0"/>
                <w:sz w:val="21"/>
                <w:szCs w:val="21"/>
                <w:lang w:val="en-US" w:eastAsia="zh-CN" w:bidi="ar"/>
              </w:rPr>
              <w:t>布局</w:t>
            </w:r>
            <w:r>
              <w:rPr>
                <w:rStyle w:val="27"/>
                <w:rFonts w:hint="default" w:ascii="Times New Roman" w:hAnsi="Times New Roman" w:cs="Times New Roman"/>
                <w:b w:val="0"/>
                <w:bCs w:val="0"/>
                <w:sz w:val="21"/>
                <w:szCs w:val="21"/>
                <w:lang w:val="en-US" w:eastAsia="zh-CN" w:bidi="ar"/>
              </w:rPr>
              <w:t>，依法办理农用地转用审批和规划许可等相关手续。</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1.摸排闲置宅基地和闲置农房信息；</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“门前三包”责任制落实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1.加强对商户的宣传，引导沿街商户自觉遵守“门前三包”管理规定，强化商家主体责任意识；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2.对商户落实“门前三包”责任制度进行不定期抽查，发现存在乱堆乱放、乱张贴、占道经营等市容问题及时通报给乡镇，督促商户立即整改；</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3.对多次劝导仍不改正的违法行为，安排执法人员进行立案调查，现场取证，并责令商户立即改正，依法依规进行行政处罚。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1.政策宣传；</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2.日常巡查、督促整改；</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市场监管局：负责本辖区除房屋建筑工地和市政工程工地外的特种设备作业的监督管理，对安全隐患和违法行为进行查处。</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消防救援大队：负责本辖区内建筑施工项目消防安全的监督管理，对消防安全隐患和违法行为进行查处。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1.对本辖区建筑施工领域安全进行安全检查；</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2.发现安全生产隐患和违法行为并具备处置能力的及时制止，责令限期整改；</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水务局：</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1.监督并指导水工程或水利设施运行管理单位定期做好日常巡查维护工作；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2.督促并指导运行管理单位定期编制《库坝防汛抢险应急预案》，并加强物资储备；</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综合执法局：对侵占、毁坏水工程及水利设施、从事影响水利工程安全的行为进行核查，并按照执法程序责令停止违法行为，限期拆除违法建筑物，并恢复原状。</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1.负责水工程或水利设施运行管理，做好日常巡查，并协助做好维护工作；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2.定期编报《库坝防汛抢险应急预案》，并协助做好抢险物资准备；</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水务局、自然资源局、综合执法局、中卫市生态环境局海原县分局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水务局：负责本行政区域内地下水统一监督管理工作。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中卫市生态环境局海原县分局：负责本行政区域内地下水污染防治监督管理工作。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自然资源局：做好本行政区域内地下水调查、监测等相关工作。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住房和城乡建设局：负责建筑领域高空作业隐患整治。</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交通运输局：负责交通运输领域高空作业隐患整治。</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应急管理局：负责危险化学品领域及工贸领域高空作业隐患整治。</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综合执法局：负责市政管理领域隐患整治。</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发展和改革局：负责电力和通信行业隐患整治。</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工信商务局：负责商贸服务行业隐患整治。</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林业和草原局：负责造林绿化领域的隐患排查整治。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医疗保障局：负责制定加强严重精神障碍患者医疗保障工作的政策措施。</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人力资源和社会保障局：负责抓好精神卫生专业人才队伍建设工作。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1.协助开展心理疏导，预防精神障碍疾患发生；</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2.为生活困难的精神障碍患者家庭提供帮助，审核发放严重精神障碍患者看护管理补贴；</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3.协助其他乡镇做好在</w:t>
            </w:r>
            <w:r>
              <w:rPr>
                <w:rStyle w:val="27"/>
                <w:rFonts w:hint="eastAsia" w:ascii="Times New Roman" w:hAnsi="Times New Roman" w:cs="Times New Roman"/>
                <w:b w:val="0"/>
                <w:bCs w:val="0"/>
                <w:sz w:val="21"/>
                <w:szCs w:val="21"/>
                <w:lang w:val="en-US" w:eastAsia="zh-CN" w:bidi="ar"/>
              </w:rPr>
              <w:t>本乡</w:t>
            </w:r>
            <w:r>
              <w:rPr>
                <w:rStyle w:val="27"/>
                <w:rFonts w:hint="default" w:ascii="Times New Roman" w:hAnsi="Times New Roman" w:cs="Times New Roman"/>
                <w:b w:val="0"/>
                <w:bCs w:val="0"/>
                <w:sz w:val="21"/>
                <w:szCs w:val="21"/>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1.反馈各乡镇户籍流浪乞讨人员；</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2.指导跟进救助管理情况。</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1.做好相关政策的宣传；</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2.根据反馈情况及时接收本乡镇户籍流浪乞讨人员；</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3.做好后续救助管理；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4.做好本辖区流浪乞讨人员的救助管理工作。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1.指导乡镇建设儿童之家；</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2.为儿童之家建设提供物资、资金保障。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1.负责做好儿童之家的日常使用；</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1.负责适改计划的制定和对接企业的确定；</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2.负责资金的争取和保障工作；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3.做好适改过程中的监管指导工作。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1.加大改造政策宣传力度；</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2.做好摸底调查上报工作；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1.对低保享受人员进行备案；</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2.对低保享受人员进行复审或联审；</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3.对城市和农村新增低保进行抽查；</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4.对乡镇新增低保工作进行督促指导。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1.做好低保相关政策的宣传工作；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2.统计上报本乡镇新增城市、农村低保花名册；</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3.做好新增低保的初审工作；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4.配合部门做好抽查引导工作。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1.组织专业人员开展入户评估工作；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2.协调各部门做好分散供养失能与半失能人员的社会救助管理工作。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1.对分散供养失能与半失能人员相关扶持政策进行宣传；</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2.统计上报本乡分散供养失能与半失能人员花名册；</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负责统筹本行政区社会救助工作的核定、审批、管理等、对违规资金的追缴工作承担指导和监督职责及处罚措施。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1.组织开展残疾人居家托养服务、自助创业就业、无障碍改造、阳光助残小康计划等帮扶项目；</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2.对申请资料进行审核；</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3.及时发放各类补贴资金。</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1.做好各类帮扶项目宣传工作；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2.统计上报需帮扶残疾人信息；</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ascii="Times New Roman" w:hAnsi="Times New Roman" w:cs="Times New Roman"/>
                <w:b w:val="0"/>
                <w:bCs w:val="0"/>
                <w:sz w:val="21"/>
                <w:szCs w:val="21"/>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1.指导乡镇开展本辖区残疾人基本状况调查；</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2.审核乡镇统计上报信息。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1.负责本辖区内残疾人基本状况调查，统计上报各类信息；</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会同经办银行对申请人员的项目规模、经营收入、社会保险缴纳、社会信用、负债等情况进行实地考察评估后发放贷款。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离校未就业毕业生、“两后生”毕业去向核实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统筹提供就业信息。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1.核实“两后生”就业情况；</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民政局：1.做好殡葬改革和移风易俗的宣传教育工作；2.负责对农村公益性墓地进行规范管理，将农村公益性墓地纳入年度随机抽查、专项检查；3.对散埋乱葬点进行迁移治理。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自然资源局：对不符合城乡建设规划兴建殡葬设施的行为，联合住房和城乡建设局、民政局进行处置。</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1.排查核实辖区内散埋乱葬等情况；</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教育体育局：指导监督学校依法健全各项安全管理制度。</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公安局：对校园周边出租房屋、宾馆、酒店等重点场所清理整治，落实“护学岗”高峰勤务，配合清理校园周边各类违规培训班、托管班。</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市场监督管理局：负责检查校园周边经营单位食品安全、产品质量安全。</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综合执法局：负责校园周边占道经营违法行为的查处。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1.开展校园周边防火、用水、用电、饮食卫生、交通安全等方面的宣传教育活动；</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2.开展未成年人防溺水安全知识宣传，危险水域巡查、管控；</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政法委：重点抓好政策指导、执法监督、宏观协调等工作；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政法各单位：按照事项性质、管辖分工依法审查受理，依法按程序处理。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1.做好信访人的情绪稳控工作；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协调居住地对信访事项不发生在本地区或信访人员在外居住、仅信访人员户籍地在本地等情况的处理。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1.配合居住地做好相关信访人员思想疏导和稳控工作；</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协调居住地对开展信访事项及人员在本地，但户籍在外地的信访人员的处理。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1.做好信访人信访事项的受（办）理工作，实现案结事了；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1.制定下发各类比赛方案；</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2.组织开展社火、广场舞等系列比赛活动。</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1.组织辖区内参赛人员训练；</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1.负责本行政区域内应急广播建设、运行和管理；</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2.制定和调整本地应急广播调度控制平台和效果检测评估体系，建设应急广播传输覆盖网和应急广播终端，监督管理本地应急广播播出。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1.负责本乡镇区域内应急广播平台等管理和运行；</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2.负责本乡镇应急信息的播发、审核等 ；                                                                                                                                                                                                                                                                                      3.负责监测、汇总上报应急广播终端的安全运行。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1.摸排基层文化需求，制定菜单式培训服务计划；</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2.协调各部门、各类资源定期开展文化服务。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ascii="Times New Roman" w:hAnsi="Times New Roman" w:cs="Times New Roman"/>
                <w:b w:val="0"/>
                <w:bCs w:val="0"/>
                <w:sz w:val="21"/>
                <w:szCs w:val="21"/>
                <w:lang w:val="en-US" w:eastAsia="zh-CN" w:bidi="ar"/>
              </w:rPr>
            </w:pPr>
            <w:r>
              <w:rPr>
                <w:rStyle w:val="27"/>
                <w:rFonts w:hint="default" w:ascii="Times New Roman" w:hAnsi="Times New Roman" w:cs="Times New Roman"/>
                <w:b w:val="0"/>
                <w:bCs w:val="0"/>
                <w:sz w:val="21"/>
                <w:szCs w:val="21"/>
                <w:lang w:val="en-US" w:eastAsia="zh-CN" w:bidi="ar"/>
              </w:rPr>
              <w:t>1.对照县级培训计划，提供服务场所；</w:t>
            </w:r>
            <w:r>
              <w:rPr>
                <w:rStyle w:val="27"/>
                <w:rFonts w:hint="default" w:ascii="Times New Roman" w:hAnsi="Times New Roman" w:cs="Times New Roman"/>
                <w:b w:val="0"/>
                <w:bCs w:val="0"/>
                <w:sz w:val="21"/>
                <w:szCs w:val="21"/>
                <w:lang w:val="en-US" w:eastAsia="zh-CN" w:bidi="ar"/>
              </w:rPr>
              <w:br w:type="textWrapping"/>
            </w:r>
            <w:r>
              <w:rPr>
                <w:rStyle w:val="27"/>
                <w:rFonts w:hint="default" w:ascii="Times New Roman" w:hAnsi="Times New Roman" w:cs="Times New Roman"/>
                <w:b w:val="0"/>
                <w:bCs w:val="0"/>
                <w:sz w:val="21"/>
                <w:szCs w:val="21"/>
                <w:lang w:val="en-US" w:eastAsia="zh-CN" w:bidi="ar"/>
              </w:rPr>
              <w:t>2.组织人员参加文化服务活动。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市场监督管理局：依法对商铺和从事无照经营等违法违规经营行为进行处罚。</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综合执法局：依法对城市建成区域内不在划定区域内摆摊设点行为进行处罚。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1.负责畜牧业生产发展技术的引进，饲草种植和利用技术及动物防疫新技术示范、推广服务工作；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2.负责对畜禽饲养环境、种畜禽质量、畜禽交易与运输、畜禽屠宰以及饲料、饲料添加剂、兽药等投入品的生产、经营、使用的监督管理。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1.开展畜牧业日常巡查，发现问题及时上报；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农业农村局：牵头负责农业生产领域安全生产的监督管理，统筹各部门对各类安全生产隐患和违法行为进行查处。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应急管理局：按照职责对辖区内农业生产领域安全生产工作实施综合监督管理。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市场监管局：负责农业生产领域证照手续、特种设备的监督管理，对安全隐患和违法行为进行查处。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住房和城乡建设局：对农业生产领域建筑安全进行监督管理，对安全隐患和违法行为进行查处。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1.对本辖区大棚房等农业生产领域进行安全检查；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2.发现安全生产隐患和违法行为并具备处置能力的及时制止，责令限期整改；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加强畜禽屠宰质量安全管理，抽查畜禽屠宰经营者是否违法经营，对私屠乱宰依法进行处理。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1.针对人饮工程情况制定可行性供水方案；</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2.实施农村饮水安全巩固提升工程，更换改造铺设管道、新建阀井、管道穿渠等；</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3.进行人饮工程施工及运行管理；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4.监督水站规范运行。</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1.开展农村饮用水情况调查；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2.配合第三方统计自来水存在问题并按照要求完成整改；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3.宣传冬季自来水防冻工作；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1.积极推进金融帮扶工作，调查核实乡镇上报农户资格并审批备案；</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2.对接保险公司及银行，落实金融帮扶政策。</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1.大力宣传金融帮扶政策，提高农户政策知晓率；</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2.对需要金融帮扶的农户进行资格审核；</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财政局：为本次清收工作安排一定的经费，为清收工作提供经费保障。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农业农村局：发挥好牵头作用，组织相关部门、乡镇、金融机构有序开展清收工作，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法院：执行扶贫小额信贷债权债务绿色通道，做到即审即判。</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金融机构：要如实提供逾期农户的相关情况，落实逾期信贷资金清收的主体责任。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1.做好政策宣传；</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1.组织开展农作物病虫害监测并及时向上级部门报告监测信息，发布农作物病虫害预报；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2.组织制定本行政区域农作物病虫害预防控制方案，健全农作物病虫害防治体系；</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3.为农业生产经营者提供技术培训、指导、服务，指导农业生产经营者选用抗病、抗虫品种等健康栽培管理措施预防病虫害；</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4.病虫害严重发生时，及时组织、指导有关单位和个人采取统防统治等控制措施。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1.深入田间地头做好技术宣传培训，指导安全用药，加强“飞防”作业监管等；</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2.协助做好农作物病虫害监测预报工作，发现问题及时上报农业农村部门；</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财政局：制定政策性农业保险实施方案；统筹落实农户购买农业保险，按照相关规定予以补贴。</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农业农村局：指导乡镇开展农业保险购买情况摸底；统计农业保险购买情况，核实成灾面积和农作物受灾程度，对接保险公司予以赔付。</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林业和草原局：指导乡镇开展经果林农业保险购买情况摸底；统计经果林农业保险购买情况，核实成灾面积和经果林受灾程度，对接保险公司予以赔付。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1.多渠道宣传农业保险的重要性，动员群众积极购买；</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2.发生灾情后，调查受灾面积和受灾程度并上报；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1.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2.市场监督管理局负责对农业流通领域食用农产品经营食品生产经营活动实施监督管理。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3.统战部（民族宗教事务局）、市场监督管理局、综合执法局等负责全县食用农产品清真标识的监督管理工作。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4.卫生健康局、农业农村局、工信商务局等部门，依照各自的工作职责，做好食用农产品食品监督管理工作。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1.加强食品安全宣传教育，普及食品安全知识，倡导健康的饮食方式，登记备案农户集体聚餐并上报，增强消费者食品安全意识和自我保护能力。</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1.审批一次性流转土地经营权面积1000亩（含）—5000亩、5000亩—10000亩申报资料；</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2.监督指导乡镇在流转过程中的专业性和合法合规性。</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1.初审、上报一次性流转土地经营权面积1000亩（含）—5000亩申请资料；</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1.加强粮食生产功能区日常监管、指导乡镇开展“非粮化”管理；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2.对发现或接到的举报线索，依法依规进行立案查处；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3.督促整改发现的隐患问题；</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4.协调处理“非粮化”管理过程中的问题困难。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1.开展对粮食生产功能区管护知识的宣传工作；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2.对功能区开展巡查，及时上报情况；</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3.安排专业人员开展“非粮化”管理。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1.审核评定新型经营主体；</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2.开展行政检查，对检查过程中发现问题或接到线索举报进行核查；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3.对农民专业合作社的建设和发展给予指导、扶持和服务；</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4.依法加强对财政补助资金使用情况的监督。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1.做好合作社、家庭农场等新型经营主体财政补助资金政策的宣传；</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2.做好合作社、家庭农场等新型经营主体的监管、使用情况的监督等，移交监管过程中发现的问题线索；</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1.成立项目领导小组；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2.负责项目实施、组织协调、开展培训、绩效考核、总结验收、资金拨付等工作。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1.宣传农业社会化服务政策；</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2.配合县农业农村局对申报农业社会化服务项目的相关主体材料审核并上报；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1.按照职责指导、督促商场、餐饮、住宿等商贸服务业(不含“九小”场所)的安全生产管理工作；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2.协调、配合相关部门开展商贸流通领域安全隐患排查整治等工作。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1.对本辖区小型商场、超市、小型餐饮住宿场所，以及村组织建设或产权所有的各类商贸流通领域生产经营单位进行日常安全隐患排查；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2.对排查发现的安全生产隐患和违法行为及时制止、督促整改；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“九小”场所安全监管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消防救援大队、应急管理、公安部门、综合执法、市场监管等相关部门按照职责分工负责：</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1.应急管理部门牵头建立县乡联动执法工作机制，制定年度综合检查工作计划并组织实施；</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2.对检查中发现的安全生产违法行为，当场予以纠正或者要求限期改正；</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3.对依法应当给予行政处罚的行为，依照有关法律法规的规定作出行政处罚决定。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1.落实乡镇吹哨、部门报到工作机制，组织协调辖区执法力量及网格员队伍对辖区“九小”场所开展安全隐患排查，实施“综合查一次”；</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2.对排查出的问题建立台账并将有关情况上报，督促相关单位及时整改；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公安局：1.审批承办者递交的大型群众性活动申请；</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2.做好大型群众性活动的安全管理。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1.做好本辖区举办的大型群众性活动的安全隐患排查；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2.发现安全生产隐患和违法行为并具备处置能力的及时制止，责令限期整改；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 要依法纳入消防安全失信行为，实施联合惩戒；构成犯罪的，依法移送有关部门追究刑事责任。</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2.住房和城乡建设局：将消防车通道纳入规划审查、消防验收内容；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3.住房和城乡建设局、综合执法局：督促指导住宅区物业服务企业及城市公共区域依法履行消防车通道管理职责。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应急局：负责本辖区内烟花爆竹经营、储存的安全监督管理工作。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公安部门：负责烟花爆竹的公共安全管理，组织查处非法生产、经营、储存、运输、邮寄烟花爆竹以及非法燃放烟花爆竹的行为。</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市场监管局：负责烟花爆竹的质量监督。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应急管理局：1.组织协调开放行业部门管理的应急避难场所；2.及时协调调度应急物资保障临时安置群众生活所需；3.按规定做好符合条件的特殊困难群众救济救助工作。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住房和城乡建设局：1.根据乡镇（街道）上报的房屋安全排查情况，组织第三方检测机构开展鉴定，并将鉴定结果及时反馈相关部门和乡镇（街道）；2.对鉴定为C、D级房屋、暂不具备改造条件的，第一时间采取封闭停用、警示标示等管理措施加以管控，待条件成熟时采取工程措施彻底改造整治，并对符合条件的群众及时提供临时保障性住房进行安置。</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市场监管局：根据房屋鉴定结果，对鉴定为C、D级房屋的营业场所协助住建部门进行临时关停。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民政局：对经灾害救助期满三个月后，基本生活仍困难的群众给予救助。</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1.开放本级行政村（社区）级应急避难场所，启用应急设施设备，安置和管理受灾群众，管理救灾物资；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2.根据上级部门反馈的房屋鉴定结果，对鉴定为C、D级房屋且具备条件的，动员群众进行加固，对鉴定为D级房屋的劝导群众搬离；</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3.配合上级住建、市场监管部门做好政策宣传和群众思想工作；4.配合做好危房加固、临时保障性住房政策落实以及困难群众的救济救助工作。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1.对辖区内电动自行车进行登记上牌；</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2.对辖区内电动自行车行驶路段开展路检路查。</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1.加强森林、草原日常监管；</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2.组织乡镇人民政府根据森林火灾应急预案制定森林火灾应急处置办法；</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3.及时督促整改发现的安全隐患线索问题。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1.加强对森林、草原防灭火知识、政策的宣传；</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2.制定森林草原火灾应急预案；摸排巡护辖区内森林、草原，发现火情，及时上报，指导行政村做好森林草原火灾的协助；</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应急管理局：负责建立防汛抗旱组织指挥体系、督促检查辖区单位防汛组织工作、防汛信息和灾情报送。</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水务局：隐患排查和整治、洪涝灾害应急处置。</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住房和城乡建设局：负责建筑工地防御预警发布、自建房屋隐患整治监测。</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1.开展防汛宣传教育；</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2.制定防汛抗旱各类应急预案和调度方案，建立辖区防汛风险隐患点清单；</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3.组建乡村抢险救援队伍，开展防汛演练，清点现有及上级下发各项物资并登记造册；</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4.开展低洼区域、建筑工地、易涝点、井盖等隐患排查整治，督促检查辖区单位做好防汛、开展自救准备；</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5.做好汛期值班值守、信息报送、转发气象预警，上报洪涝、积水情况；</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6.转移安置受灾群众，做好受灾群众生活安排，及时发放上级下拨救助经费和物资；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7.组织开展灾后受灾群众生产、生活恢复工作。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八、生态环保（8项）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中卫市生态环境局海原县分局、水务局等相关部门按照职责分工负责：</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1.对涉水企业实施环境执法，配合上级主管部门开展辖区内河流流域的水样监测。</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1.对水环境保护相关政策进行宣传；</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2.对辖区内河流流域开展日常巡查；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3.发现问题及时上报有关部门；</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河湖“四乱”整治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1.按照规定的权限，负责本行政区域内水资源的统一管理；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2.监督本行政区域内水资源管理、使用等工作；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3.抓好河湖“四乱”及反馈问题整治工作。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1.对辖区内河湖进行日常巡查，做好记录，并将巡查情况上报有关部门；</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2.对河湖沟道内偷倒的生活垃圾开展清理工作；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农业农村局：因地制宜推进农村人居环境综合整治、村容村貌提升。</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1.开展日常巡查，发现问题通知第三方保洁服务公司做好生活垃圾处置，对第三方保洁公司进行考评；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1.安排专业人员开展监测排查；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2.指导乡镇做好农药包装废弃物预防和初步处理工作。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1.做好农药包装废弃物预防和处理知识宣传工作；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2.对辖区内农药包装废弃物开展排查；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1.对回收残膜进行验收和统一处理；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2.指导乡级做好残膜回收工作。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1.对农用残膜回收政策和原因进行宣传；</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1.因疫病死亡或疫情扑杀的畜禽，委托第三方无害化处理公司，按相应疫病的无害化处理规范进行无害化处理；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2.督导从事畜禽饲养、屠宰、经营、隔离等活动的单位和个人，对病死畜禽和病害畜禽产品进行无害化处理，或者委托病死畜禽无害化处理场处理；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3.对运输过程中发生畜禽死亡或者因检疫不合格需要进行无害化处理的，督促相关责任人配合做好无害化处理；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4.自然环境中（包括沟渠河道水库等）畜禽野外弃尸，联合第三方公司打捞、收集、无害化处理。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1.负责指导养殖户农业固体废弃物的综合利用与治理；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2.负责监督指导养殖户配套建设粪污处理设施并保持正常运行；</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3.负责畜禽规模养殖污染防治的统一监督管理。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市生态环境局海原县分局：</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负责对在从事畜禽规模养殖活动或畜禽养殖废弃物处理活动中造成环境污染的行为依法予以处罚。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1.对辖区内畜禽养殖户污染排放情况进行排查；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2.发现养殖企业乱排乱放等违法违规行为及时制止上报；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kern w:val="0"/>
                <w:sz w:val="21"/>
                <w:szCs w:val="21"/>
                <w:u w:val="none"/>
                <w:lang w:val="en-US" w:eastAsia="zh-CN" w:bidi="ar"/>
              </w:rPr>
            </w:pPr>
            <w:r>
              <w:rPr>
                <w:rFonts w:hint="default" w:ascii="Times New Roman" w:hAnsi="Times New Roman" w:eastAsia="Times-Roman" w:cs="Times New Roman"/>
                <w:b w:val="0"/>
                <w:bCs w:val="0"/>
                <w:i w:val="0"/>
                <w:iCs w:val="0"/>
                <w:color w:val="000000"/>
                <w:kern w:val="0"/>
                <w:sz w:val="21"/>
                <w:szCs w:val="21"/>
                <w:u w:val="none"/>
                <w:lang w:val="en-US" w:eastAsia="zh-CN" w:bidi="ar"/>
              </w:rPr>
              <w:t>66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液压坝的运行及安全管理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水务局</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水务局：</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1.督促液压坝运行管理单位做好日常巡查维护；</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2.对侵占、毁坏液压坝、从事影响液压坝安全行为的线索进行核查。</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综合执法局：</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对侵占、毁坏液压坝、从事影响液压坝安全行为进行处罚。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1.负责液压坝运行管理、并按照上级业务部门的指令做好防汛工作；</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2.开展液压坝日常巡查维护，发现或收到侵占、毁坏液压坝、从事影响液压坝安全行为线索后及时上报；</w:t>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3.配合做好调查取证、执法现场秩序维护等工作。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1.制定并组织实施传染病防治规划；</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2.建立健全传染病防治的疾病预防控制、医疗救治和监督管理体系。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1.参与防治传染病的宣传教育、疫情报告、志愿服务和捐赠活动；</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1.对群体性聚餐的监督管理工作负责，统一领导、组织；</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2.对辖区群体性聚餐进行排查、监督和报备；</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3.做好群体性聚餐备案管理工作；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4.建立健全食品安全全程监督管理工作机制和信息共享机制；</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5.负责对出租农村婚宴等群体性聚餐设备经营者进行监管。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1.对群体性聚餐安全知识进行宣传；</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2.对辖区内群体性聚餐进行排查、监督；</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3.对发现食品安全隐患或食品生产经营违法违规行为，及时上报；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69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市场监督管理局：1.负责学校、幼儿园、集体用餐配送单位食品安全监督管理；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2.编制日常监督检查计划指导；</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3.督促学校、幼儿园等相关单位落实食品安全主体责任；</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4.发现食品安全隐患，督促整改，依法查处。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卫生健康局：负责开展重点区域营养健康知识培训。</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1.对重点区域食品安全和营养健康知识进行宣传；</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2.对重点区域食品安全工作开展常态化检查，落实食品安全“两个责任”；</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b w:val="0"/>
                <w:bCs w:val="0"/>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b w:val="0"/>
                <w:bCs w:val="0"/>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lang w:val="en-US"/>
              </w:rPr>
            </w:pPr>
            <w:r>
              <w:rPr>
                <w:rFonts w:hint="default" w:ascii="Times New Roman" w:hAnsi="Times New Roman" w:eastAsia="Times-Roman" w:cs="Times New Roman"/>
                <w:b w:val="0"/>
                <w:bCs w:val="0"/>
                <w:i w:val="0"/>
                <w:iCs w:val="0"/>
                <w:color w:val="000000"/>
                <w:kern w:val="0"/>
                <w:sz w:val="21"/>
                <w:szCs w:val="21"/>
                <w:u w:val="none"/>
                <w:lang w:val="en-US" w:eastAsia="zh-CN" w:bidi="ar"/>
              </w:rPr>
              <w:t>70</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林业和草原局：负责对乡镇（街道）上报的违法线索开展调查。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综合执法局：对违法线索进行审查核实，对违法行为进行查处。</w:t>
            </w:r>
          </w:p>
        </w:tc>
        <w:tc>
          <w:tcPr>
            <w:tcW w:w="159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1.开展盗伐、滥伐林木日常巡查。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1.认真落实耕地占补平衡，科学储备补充耕地指标；</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依据项目用地需求，审核是否符合耕地占补平衡要求，对需要落实耕地占补平衡的，对接自然资源部门落实指标，并督促落实项目占用耕地先补后占原则；</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2.指导乡镇实施全域土地综合整治、补充耕地等新增耕地项目，将项目实施后新增耕地及时报自治区、验收后纳入占补平衡库管理。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1.负责林地、湿地征占用、现场查勘、资料审核、审批，对项目实施占用情况进行监督管理；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2.加强日常监管，对发现或接到上报的未按照审核审批面积使用林地、湿地等问题及时进行核查处理。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1.对林地、湿地征占用现场查勘、补偿协商等，对项目实施占用情况进行巡查；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1.宣传林草资源保护相关法律法规；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 xml:space="preserve">2.通过林地草原巡查、各级林长报告、群众反映、护林护草员上报等方式，发现林草资源破坏、林地退化、草原荒漠化等情况，及时规划生态修复项目；           </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3.配合上级林业和草原部门做好林草湿资源检查检测；</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4.主管本行政区域内草原监督管理工作；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5.根据上一级草原保护、建设、利用规划编制本行政区域的草原保护、建设、利用规划，报本级人民政府批准后实施。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1.宣传林草资源保护相关法律法规；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2.发现林草资源破坏、林地退化、草原荒漠化等情况，上报县林业和草原局，及时规划生态修复项目；</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3.做好护林员、护草员的管理；</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依法对违法占用林地、草地的行为进行查处。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1.负责辖区内水土保持工作的监督检查、水土保持方案审批等行政执法工作；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2.开展水土流失综合治理工作；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3.配合税务部门催缴水土保持补偿费。</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1.督促编报生产建设项目水土保持方案；</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2.督促水土保持补偿费缴纳；</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3.参与开展水土保持监理监测及验收等工作。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1.对辖区内的河道进行定期不定期检查；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2.对存在河道四乱问题进行督查通报；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3.对违法行为进行查处。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1.接受上级传达的违法图斑信息；</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2.根据经纬度坐标实地考察；</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1.负责组织、协调、指导和监督地质灾害防治工作；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2.会同住建和交通、水务等部门依据地质灾害防治规划，拟定年度地质灾害防治方案；</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3.结合地质环境状况组织开展地质灾害调查；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4.会同气象部门发布地质灾害预报；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5.及时划定地质灾害危险区并公告，设置明显警示标志；</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6.会同住建和交通、水务部门拟定地质灾害应急预案。</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1.组织开展地质灾害防治工作，对划定的地质灾害区开展日常实地巡回检查，发现疑似新增地质灾害隐患点及时上报；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2.组织做好紧急情况下的临灾避险工作，发现地质灾害灾（险）情前兆时，及时采取防范措施，并向上级人民政府和自然资源部门报告；</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3.开展防灾减灾知识的宣传工作，对地质灾害隐患点组织开展应急避险演练；</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1.编制避险搬迁方案；</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2.督促乡镇加强地质灾害群测群防工作；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3.督促乡镇落实避险搬迁工作；</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4.对搬迁工作进行业务指导。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1.上报避险搬迁对象名单；</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2.负责与搬迁户签订搬迁协议；</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3.负责落实搬迁对象名单的公示公告；</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4.负责落实拆旧复垦；</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5.负责落实搬迁对象的安置去向。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color w:val="000000"/>
                <w:kern w:val="0"/>
                <w:sz w:val="21"/>
                <w:szCs w:val="21"/>
                <w:u w:val="none"/>
                <w:lang w:val="en-US" w:eastAsia="zh-CN" w:bidi="ar"/>
              </w:rPr>
              <w:t>79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自然资源局、</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1.自然资源局：负责对辖区内耕地利用情况开展摸底排查，对发现或接到举报的非法占用、破坏耕地的行为依法查处。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2.林业和草原局：负责对非法破坏林地的行为依法查处。</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3.农业农村局：对非法占用村集体土地建住宅的行为依法进行查处。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lang w:val="en-US"/>
              </w:rPr>
            </w:pPr>
            <w:r>
              <w:rPr>
                <w:rFonts w:hint="default" w:ascii="Times New Roman" w:hAnsi="Times New Roman" w:eastAsia="Times-Roman" w:cs="Times New Roman"/>
                <w:b w:val="0"/>
                <w:bCs w:val="0"/>
                <w:i w:val="0"/>
                <w:iCs w:val="0"/>
                <w:color w:val="000000"/>
                <w:kern w:val="0"/>
                <w:sz w:val="21"/>
                <w:szCs w:val="21"/>
                <w:u w:val="none"/>
                <w:lang w:val="en-US" w:eastAsia="zh-CN" w:bidi="ar"/>
              </w:rPr>
              <w:t>80</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自然资源局负责非农化问题整改。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农业农村局负责非粮化问题整改。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1.对耕地和基本农田图斑进行核实，确认违法行为。</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2.按时将耕地和基本农田图斑反馈各乡镇，指导督促各乡镇对反馈图斑问题进行现场核实整改，核查上传图斑举证情况。</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3.现场核查各乡镇耕地和基本农田图斑整改情况。</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1.配合核实年度新增设施农用地图斑。</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2.配合处置耕地违法占地、用地图斑。</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3.配合排查违法违规破坏耕地问题。</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4.配合核实年度变更调查耕地流出问题。</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5.配合落实耕地保护督查反馈问题整改。</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lang w:val="en-US"/>
              </w:rPr>
            </w:pPr>
            <w:r>
              <w:rPr>
                <w:rFonts w:hint="default" w:ascii="Times New Roman" w:hAnsi="Times New Roman" w:eastAsia="Times-Roman" w:cs="Times New Roman"/>
                <w:b w:val="0"/>
                <w:bCs w:val="0"/>
                <w:i w:val="0"/>
                <w:iCs w:val="0"/>
                <w:color w:val="000000"/>
                <w:kern w:val="0"/>
                <w:sz w:val="21"/>
                <w:szCs w:val="21"/>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b w:val="0"/>
                <w:bCs w:val="0"/>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lang w:val="en-US"/>
              </w:rPr>
            </w:pPr>
            <w:r>
              <w:rPr>
                <w:rFonts w:hint="default" w:ascii="Times New Roman" w:hAnsi="Times New Roman" w:eastAsia="Times-Roman" w:cs="Times New Roman"/>
                <w:b w:val="0"/>
                <w:bCs w:val="0"/>
                <w:i w:val="0"/>
                <w:iCs w:val="0"/>
                <w:color w:val="000000"/>
                <w:kern w:val="0"/>
                <w:sz w:val="21"/>
                <w:szCs w:val="21"/>
                <w:u w:val="none"/>
                <w:lang w:val="en-US" w:eastAsia="zh-CN" w:bidi="ar"/>
              </w:rPr>
              <w:t>82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1制定荒山造林标准，进行造林规划及施工；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2.划定抚育范围，组织人员进行修枝作业。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kern w:val="0"/>
                <w:sz w:val="21"/>
                <w:szCs w:val="21"/>
                <w:u w:val="none"/>
                <w:lang w:val="en-US" w:eastAsia="zh-CN" w:bidi="ar"/>
              </w:rPr>
            </w:pPr>
            <w:r>
              <w:rPr>
                <w:rFonts w:hint="default" w:ascii="Times New Roman" w:hAnsi="Times New Roman" w:eastAsia="仿宋_GB2312" w:cs="Times New Roman"/>
                <w:b w:val="0"/>
                <w:bCs w:val="0"/>
                <w:i w:val="0"/>
                <w:iCs w:val="0"/>
                <w:color w:val="000000"/>
                <w:kern w:val="0"/>
                <w:sz w:val="21"/>
                <w:szCs w:val="21"/>
                <w:u w:val="none"/>
                <w:lang w:val="en-US" w:eastAsia="zh-CN" w:bidi="ar"/>
              </w:rPr>
              <w:t>1.对</w:t>
            </w:r>
            <w:r>
              <w:rPr>
                <w:rFonts w:hint="eastAsia" w:ascii="Times New Roman" w:hAnsi="Times New Roman" w:eastAsia="仿宋_GB2312" w:cs="Times New Roman"/>
                <w:b w:val="0"/>
                <w:bCs w:val="0"/>
                <w:i w:val="0"/>
                <w:iCs w:val="0"/>
                <w:color w:val="000000"/>
                <w:kern w:val="0"/>
                <w:sz w:val="21"/>
                <w:szCs w:val="21"/>
                <w:u w:val="none"/>
                <w:lang w:val="en-US" w:eastAsia="zh-CN" w:bidi="ar"/>
              </w:rPr>
              <w:t>本乡</w:t>
            </w:r>
            <w:r>
              <w:rPr>
                <w:rFonts w:hint="default" w:ascii="Times New Roman" w:hAnsi="Times New Roman" w:eastAsia="仿宋_GB2312" w:cs="Times New Roman"/>
                <w:b w:val="0"/>
                <w:bCs w:val="0"/>
                <w:i w:val="0"/>
                <w:iCs w:val="0"/>
                <w:color w:val="000000"/>
                <w:kern w:val="0"/>
                <w:sz w:val="21"/>
                <w:szCs w:val="21"/>
                <w:u w:val="none"/>
                <w:lang w:val="en-US" w:eastAsia="zh-CN" w:bidi="ar"/>
              </w:rPr>
              <w:t>荒山进行调查统计，将调查数据进行上报；</w:t>
            </w:r>
            <w:r>
              <w:rPr>
                <w:rFonts w:hint="default" w:ascii="Times New Roman" w:hAnsi="Times New Roman" w:eastAsia="仿宋_GB2312" w:cs="Times New Roman"/>
                <w:b w:val="0"/>
                <w:bCs w:val="0"/>
                <w:i w:val="0"/>
                <w:iCs w:val="0"/>
                <w:color w:val="000000"/>
                <w:kern w:val="0"/>
                <w:sz w:val="21"/>
                <w:szCs w:val="21"/>
                <w:u w:val="none"/>
                <w:lang w:val="en-US" w:eastAsia="zh-CN" w:bidi="ar"/>
              </w:rPr>
              <w:br w:type="textWrapping"/>
            </w:r>
            <w:r>
              <w:rPr>
                <w:rFonts w:hint="default" w:ascii="Times New Roman" w:hAnsi="Times New Roman" w:eastAsia="仿宋_GB2312" w:cs="Times New Roman"/>
                <w:b w:val="0"/>
                <w:bCs w:val="0"/>
                <w:i w:val="0"/>
                <w:iCs w:val="0"/>
                <w:color w:val="000000"/>
                <w:kern w:val="0"/>
                <w:sz w:val="21"/>
                <w:szCs w:val="21"/>
                <w:u w:val="none"/>
                <w:lang w:val="en-US" w:eastAsia="zh-CN" w:bidi="ar"/>
              </w:rPr>
              <w:t>2.在荒山造林实施过程中做好协调配合。</w:t>
            </w:r>
          </w:p>
        </w:tc>
      </w:tr>
    </w:tbl>
    <w:p>
      <w:pPr>
        <w:rPr>
          <w:rFonts w:hint="default" w:ascii="Times New Roman" w:hAnsi="Times New Roman" w:eastAsia="方正小标宋简体" w:cs="Times New Roman"/>
          <w:i w:val="0"/>
          <w:iCs w:val="0"/>
          <w:color w:val="000000"/>
          <w:kern w:val="0"/>
          <w:sz w:val="44"/>
          <w:szCs w:val="44"/>
          <w:u w:val="none"/>
          <w:lang w:val="en-US" w:eastAsia="zh-CN" w:bidi="ar"/>
        </w:rPr>
      </w:pPr>
    </w:p>
    <w:p>
      <w:pPr>
        <w:jc w:val="center"/>
        <w:rPr>
          <w:rFonts w:hint="default" w:ascii="Times New Roman" w:hAnsi="Times New Roman" w:eastAsia="方正小标宋简体" w:cs="Times New Roman"/>
          <w:i w:val="0"/>
          <w:iCs w:val="0"/>
          <w:color w:val="000000"/>
          <w:kern w:val="0"/>
          <w:sz w:val="44"/>
          <w:szCs w:val="44"/>
          <w:u w:val="none"/>
          <w:lang w:val="en-US" w:eastAsia="zh-CN" w:bidi="ar"/>
        </w:rPr>
      </w:pPr>
    </w:p>
    <w:p>
      <w:pPr>
        <w:jc w:val="center"/>
        <w:rPr>
          <w:rFonts w:hint="default" w:ascii="Times New Roman" w:hAnsi="Times New Roman" w:cs="Times New Roman"/>
        </w:rPr>
      </w:pPr>
      <w:r>
        <w:rPr>
          <w:rFonts w:hint="default" w:ascii="Times New Roman" w:hAnsi="Times New Roman" w:eastAsia="方正小标宋简体" w:cs="Times New Roman"/>
          <w:i w:val="0"/>
          <w:iCs w:val="0"/>
          <w:color w:val="000000"/>
          <w:kern w:val="0"/>
          <w:sz w:val="44"/>
          <w:szCs w:val="44"/>
          <w:u w:val="none"/>
          <w:lang w:val="en-US" w:eastAsia="zh-CN" w:bidi="ar"/>
        </w:rPr>
        <w:t>上级部门收回事项清单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113"/>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37"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85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9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lang w:val="en-US" w:eastAsia="zh-CN" w:bidi="ar"/>
              </w:rPr>
              <w:t>一、城乡建设（18项）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tcBorders>
              <w:top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w:t>
            </w:r>
          </w:p>
        </w:tc>
        <w:tc>
          <w:tcPr>
            <w:tcW w:w="2853" w:type="pct"/>
            <w:tcBorders>
              <w:top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8" w:type="pct"/>
            <w:tcBorders>
              <w:top w:val="single" w:color="auto" w:sz="4" w:space="0"/>
            </w:tcBorders>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2</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3</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对未取得建设工程规划许可证或者未按照建设工程规划许可证的规定进行建设的处罚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自然资源局：落实行业监督管理责任。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noWrap/>
            <w:vAlign w:val="center"/>
          </w:tcPr>
          <w:p>
            <w:pPr>
              <w:keepNext w:val="0"/>
              <w:keepLines w:val="0"/>
              <w:widowControl/>
              <w:suppressLineNumbers w:val="0"/>
              <w:ind w:firstLine="210" w:firstLineChars="100"/>
              <w:jc w:val="both"/>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5</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对建筑垃圾储运消纳受纳工业垃圾、生活垃圾和有毒有害垃圾的处罚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6</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对施工单位未及时清运工程施工过程中产生的建筑垃圾的处罚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对单位和个人随意倾倒、抛撒生活垃圾或者堆放建筑垃圾的处罚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8</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对在运输建筑垃圾过程中沿途丢弃、遗撒建筑垃圾的处罚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9</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对物业服务企业将一个物业管理区域内的全部物业管理一并委托给他人的处罚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住房和城乡建设局：依法对违法行为进行处罚。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10</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消防救援大队：依法对违法行为进行处罚。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11</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对临时建筑物、构筑物和其他设施限期拆除期满仍不拆除的强制拆除</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12</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特种设备领域安全排查和监管执法</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市场监督管理局：</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对检查中发现的隐患及时督促企业落实整改措施，对危害特种设备安全的违法违规行为依法依规予以查处。</w:t>
            </w:r>
            <w:r>
              <w:rPr>
                <w:rStyle w:val="34"/>
                <w:rFonts w:hint="default" w:ascii="Times New Roman" w:hAnsi="Times New Roman" w:cs="Times New Roman"/>
                <w:sz w:val="21"/>
                <w:szCs w:val="21"/>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13</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交通运输局：负责对普通国省干线用地范围内违法行为进行查处。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14</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对随意倾倒、抛洒、堆放城市生活垃圾的处罚。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国标仿宋" w:cs="Times New Roman"/>
                <w:i w:val="0"/>
                <w:iCs w:val="0"/>
                <w:color w:val="000000"/>
                <w:sz w:val="21"/>
                <w:szCs w:val="21"/>
                <w:u w:val="none"/>
              </w:rPr>
            </w:pPr>
            <w:r>
              <w:rPr>
                <w:rFonts w:hint="default" w:ascii="Times New Roman" w:hAnsi="Times New Roman" w:eastAsia="国标仿宋"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15</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对擅自拆除、迁移环境卫生设施的处罚。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国标仿宋" w:cs="Times New Roman"/>
                <w:i w:val="0"/>
                <w:iCs w:val="0"/>
                <w:color w:val="000000"/>
                <w:sz w:val="21"/>
                <w:szCs w:val="21"/>
                <w:u w:val="none"/>
              </w:rPr>
            </w:pPr>
            <w:r>
              <w:rPr>
                <w:rFonts w:hint="default" w:ascii="Times New Roman" w:hAnsi="Times New Roman" w:eastAsia="国标仿宋"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16</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国标仿宋" w:cs="Times New Roman"/>
                <w:i w:val="0"/>
                <w:iCs w:val="0"/>
                <w:color w:val="000000"/>
                <w:sz w:val="21"/>
                <w:szCs w:val="21"/>
                <w:u w:val="none"/>
              </w:rPr>
            </w:pP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17</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对禁牧期和禁牧区域放牧或者休牧期、轮牧区抢牧、滥牧的处罚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国标仿宋" w:cs="Times New Roman"/>
                <w:i w:val="0"/>
                <w:iCs w:val="0"/>
                <w:color w:val="000000"/>
                <w:sz w:val="21"/>
                <w:szCs w:val="21"/>
                <w:u w:val="none"/>
              </w:rPr>
            </w:pPr>
            <w:r>
              <w:rPr>
                <w:rFonts w:hint="default" w:ascii="Times New Roman" w:hAnsi="Times New Roman" w:eastAsia="国标仿宋"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18</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国标仿宋" w:cs="Times New Roman"/>
                <w:i w:val="0"/>
                <w:iCs w:val="0"/>
                <w:color w:val="000000"/>
                <w:sz w:val="21"/>
                <w:szCs w:val="21"/>
                <w:u w:val="none"/>
              </w:rPr>
            </w:pP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lang w:val="en-US" w:eastAsia="zh-CN" w:bidi="ar"/>
              </w:rPr>
              <w:t>对临时建设和临时用地的监督检查</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国标仿宋" w:cs="Times New Roman"/>
                <w:i w:val="0"/>
                <w:iCs w:val="0"/>
                <w:color w:val="000000"/>
                <w:sz w:val="21"/>
                <w:szCs w:val="21"/>
                <w:u w:val="none"/>
              </w:rPr>
            </w:pP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国标仿宋" w:cs="Times New Roman"/>
                <w:i w:val="0"/>
                <w:iCs w:val="0"/>
                <w:color w:val="000000"/>
                <w:kern w:val="0"/>
                <w:sz w:val="21"/>
                <w:szCs w:val="21"/>
                <w:u w:val="none"/>
                <w:lang w:val="en-US" w:eastAsia="zh-CN" w:bidi="ar"/>
              </w:rPr>
              <w:t>自然资源局：依法对临时建设和临时用地的监督检查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3"/>
            <w:noWrap/>
            <w:vAlign w:val="center"/>
          </w:tcPr>
          <w:p>
            <w:pPr>
              <w:keepNext w:val="0"/>
              <w:keepLines w:val="0"/>
              <w:widowControl/>
              <w:suppressLineNumbers w:val="0"/>
              <w:jc w:val="left"/>
              <w:textAlignment w:val="center"/>
              <w:rPr>
                <w:rFonts w:hint="default" w:ascii="Times New Roman" w:hAnsi="Times New Roman" w:eastAsia="国标黑体" w:cs="Times New Roman"/>
                <w:i w:val="0"/>
                <w:iCs w:val="0"/>
                <w:color w:val="000000"/>
                <w:sz w:val="21"/>
                <w:szCs w:val="21"/>
                <w:u w:val="none"/>
              </w:rPr>
            </w:pPr>
            <w:r>
              <w:rPr>
                <w:rFonts w:hint="default" w:ascii="Times New Roman" w:hAnsi="Times New Roman" w:eastAsia="国标黑体" w:cs="Times New Roman"/>
                <w:i w:val="0"/>
                <w:iCs w:val="0"/>
                <w:color w:val="000000"/>
                <w:kern w:val="0"/>
                <w:sz w:val="21"/>
                <w:szCs w:val="21"/>
                <w:u w:val="none"/>
                <w:lang w:val="en-US" w:eastAsia="zh-CN" w:bidi="ar"/>
              </w:rPr>
              <w:t>二、社会保障（20项）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19</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农村幼儿园举办、停办的登记注册</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教育体育局：按照程序进行登记注册。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20</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适龄儿童、少年因身体状况需要延缓入学或者休学审批</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教育体育局：按照程序进行审批。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21</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对采取虚报、隐瞒、伪造等手段，骗取享受城乡居民最低生活保障待遇等情形的处罚</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22</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基本医疗保险跨省异地就医直接结算工作</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23</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对违规领取</w:t>
            </w:r>
            <w:r>
              <w:rPr>
                <w:rStyle w:val="34"/>
                <w:rFonts w:hint="default" w:ascii="Times New Roman" w:hAnsi="Times New Roman" w:cs="Times New Roman"/>
                <w:sz w:val="21"/>
                <w:szCs w:val="21"/>
                <w:lang w:val="en-US" w:eastAsia="zh-CN" w:bidi="ar"/>
              </w:rPr>
              <w:t>80</w:t>
            </w:r>
            <w:r>
              <w:rPr>
                <w:rStyle w:val="33"/>
                <w:rFonts w:hint="default" w:ascii="Times New Roman" w:hAnsi="Times New Roman" w:cs="Times New Roman"/>
                <w:sz w:val="21"/>
                <w:szCs w:val="21"/>
                <w:lang w:val="en-US" w:eastAsia="zh-CN" w:bidi="ar"/>
              </w:rPr>
              <w:t>岁以上高龄津贴的追缴</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民政局：依法追回违规领取资金。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24</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开展妇幼健康服务项目</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卫生健康局：负责妇幼健康服务项目的实施与跟踪落实。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lang w:val="en-US"/>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宋体" w:cs="Times New Roman"/>
                <w:i w:val="0"/>
                <w:iCs w:val="0"/>
                <w:color w:val="000000"/>
                <w:sz w:val="21"/>
                <w:szCs w:val="21"/>
                <w:u w:val="none"/>
                <w:lang w:val="en-US" w:eastAsia="zh-CN"/>
              </w:rPr>
              <w:t>25</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农村妇女创业担保贷款审核</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妇女联合会、经办银行：完成农村妇女创业担保贷款审核。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26</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乡村振兴</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健康保</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保费收取</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农业农村局：</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做好健康保政策的宣传。</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对符合健康保条件的农户进行核实。</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3.</w:t>
            </w:r>
            <w:r>
              <w:rPr>
                <w:rStyle w:val="33"/>
                <w:rFonts w:hint="default" w:ascii="Times New Roman" w:hAnsi="Times New Roman" w:cs="Times New Roman"/>
                <w:sz w:val="21"/>
                <w:szCs w:val="21"/>
                <w:lang w:val="en-US" w:eastAsia="zh-CN" w:bidi="ar"/>
              </w:rPr>
              <w:t>对接保险公司及时做好参保工作。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27</w:t>
            </w:r>
          </w:p>
        </w:tc>
        <w:tc>
          <w:tcPr>
            <w:tcW w:w="2853" w:type="pct"/>
            <w:noWrap w:val="0"/>
            <w:vAlign w:val="center"/>
          </w:tcPr>
          <w:p>
            <w:pPr>
              <w:keepNext w:val="0"/>
              <w:keepLines w:val="0"/>
              <w:widowControl/>
              <w:suppressLineNumbers w:val="0"/>
              <w:jc w:val="both"/>
              <w:textAlignment w:val="center"/>
              <w:rPr>
                <w:rFonts w:hint="default" w:ascii="Times New Roman" w:hAnsi="Times New Roman" w:eastAsia="Times-Roman" w:cs="Times New Roman"/>
                <w:i w:val="0"/>
                <w:iCs w:val="0"/>
                <w:color w:val="000000"/>
                <w:sz w:val="21"/>
                <w:szCs w:val="21"/>
                <w:u w:val="none"/>
              </w:rPr>
            </w:pP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爱妮保</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收缴工作</w:t>
            </w:r>
          </w:p>
        </w:tc>
        <w:tc>
          <w:tcPr>
            <w:tcW w:w="1908" w:type="pct"/>
            <w:noWrap w:val="0"/>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妇女联合委员会：</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宣传动员辖区内妇女群众购买</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女性健康保险</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，各村（社区）妇联主席每月收缴爱妮保保险，乡妇联进行汇总。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both"/>
              <w:textAlignment w:val="center"/>
              <w:rPr>
                <w:rFonts w:hint="default" w:ascii="Times New Roman" w:hAnsi="Times New Roman" w:eastAsia="Times-Roman" w:cs="Times New 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28</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保障农民工工资支付</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29</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创业实体信息及就业务工信息统计</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人力资源和社会保障局：会同相关部门统计并上报数据。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30</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就业帮扶培训</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人力资源和社会保障局：根据相关要求开展就业培训。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31</w:t>
            </w:r>
          </w:p>
        </w:tc>
        <w:tc>
          <w:tcPr>
            <w:tcW w:w="2853" w:type="pct"/>
            <w:noWrap w:val="0"/>
            <w:vAlign w:val="center"/>
          </w:tcPr>
          <w:p>
            <w:pPr>
              <w:keepNext w:val="0"/>
              <w:keepLines w:val="0"/>
              <w:widowControl/>
              <w:suppressLineNumbers w:val="0"/>
              <w:jc w:val="left"/>
              <w:textAlignment w:val="center"/>
              <w:rPr>
                <w:rStyle w:val="33"/>
                <w:rFonts w:hint="default" w:ascii="Times New Roman" w:hAnsi="Times New Roman" w:cs="Times New Roman"/>
                <w:sz w:val="21"/>
                <w:szCs w:val="21"/>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铁杆庄稼保</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参保工作</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人力资源和社会保障局：</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制定保险补贴方案，申请财政资金支持，统筹落实</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铁杆庄稼保</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32</w:t>
            </w:r>
          </w:p>
        </w:tc>
        <w:tc>
          <w:tcPr>
            <w:tcW w:w="2853" w:type="pct"/>
            <w:noWrap/>
            <w:vAlign w:val="center"/>
          </w:tcPr>
          <w:p>
            <w:pPr>
              <w:keepNext w:val="0"/>
              <w:keepLines w:val="0"/>
              <w:widowControl/>
              <w:suppressLineNumbers w:val="0"/>
              <w:jc w:val="left"/>
              <w:textAlignment w:val="center"/>
              <w:rPr>
                <w:rStyle w:val="33"/>
                <w:rFonts w:hint="default" w:ascii="Times New Roman" w:hAnsi="Times New Roman" w:cs="Times New Roman"/>
                <w:sz w:val="21"/>
                <w:szCs w:val="21"/>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富民贷</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推广工作</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农业农村局：</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负责审核；</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银行根据法定程序，进行综合评估，审核发放贷款。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33</w:t>
            </w:r>
          </w:p>
        </w:tc>
        <w:tc>
          <w:tcPr>
            <w:tcW w:w="2853" w:type="pct"/>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单位招用人员就业登记</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34</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对在禁止吸烟场所吸烟的处罚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35</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对未经批准擅自兴建殡葬设施的处罚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民政局：会同住建、自然资源局依法对未经批准擅自兴建殡葬设施进行处罚。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36</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开展摩托车、人力三轮车、残疾人机动轮椅及装配动力装置的无牌无证车辆管理整治工作</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37</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地名命名、更名审批</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民政局：按规定进行命名、更名审批。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38</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不规范地名清理整治</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gridSpan w:val="3"/>
            <w:noWrap/>
            <w:vAlign w:val="center"/>
          </w:tcPr>
          <w:p>
            <w:pPr>
              <w:keepNext w:val="0"/>
              <w:keepLines w:val="0"/>
              <w:widowControl/>
              <w:suppressLineNumbers w:val="0"/>
              <w:jc w:val="left"/>
              <w:textAlignment w:val="center"/>
              <w:rPr>
                <w:rFonts w:hint="default" w:ascii="Times New Roman" w:hAnsi="Times New Roman" w:eastAsia="国标黑体" w:cs="Times New Roman"/>
                <w:i w:val="0"/>
                <w:iCs w:val="0"/>
                <w:color w:val="000000"/>
                <w:sz w:val="21"/>
                <w:szCs w:val="21"/>
                <w:u w:val="none"/>
              </w:rPr>
            </w:pPr>
            <w:r>
              <w:rPr>
                <w:rFonts w:hint="default" w:ascii="Times New Roman" w:hAnsi="Times New Roman" w:eastAsia="国标黑体" w:cs="Times New Roman"/>
                <w:i w:val="0"/>
                <w:iCs w:val="0"/>
                <w:color w:val="000000"/>
                <w:kern w:val="0"/>
                <w:sz w:val="21"/>
                <w:szCs w:val="21"/>
                <w:u w:val="none"/>
                <w:lang w:val="en-US" w:eastAsia="zh-CN" w:bidi="ar"/>
              </w:rPr>
              <w:t>三、市场监管（2项）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39</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食品药品安全监督管理</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40</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对食品生产经营企业的安全监管</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四、应急管理与消防（8项）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41</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对占用、堵塞、封闭疏散通道、安全出口或者有其他妨碍安全疏散行为的处罚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42</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对埋压、圈占、遮挡消火栓或者占用防火间距的处罚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43</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对占用、堵塞、封闭消防车通道、妨碍消防车通行的处罚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44</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对人员密集场所在门窗上设置影响疏散逃生和灭火救援的障碍物的处罚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45</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对生产经营单位消除重大事故隐患的监督检查</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应急管理局、各相关行业主管部门：</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牵头做好生产经营单位安全生产监督检查。</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发现重大事故隐患，依法作出停产停业等决定，及时消除事故隐患。</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3.</w:t>
            </w:r>
            <w:r>
              <w:rPr>
                <w:rStyle w:val="33"/>
                <w:rFonts w:hint="default" w:ascii="Times New Roman" w:hAnsi="Times New Roman" w:cs="Times New Roman"/>
                <w:sz w:val="21"/>
                <w:szCs w:val="21"/>
                <w:lang w:val="en-US" w:eastAsia="zh-CN" w:bidi="ar"/>
              </w:rPr>
              <w:t>生产经营单位拒不执行，对存在安全生产事故隐患的，采取措施，强制生产经营单位履行决定。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46</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开展地质灾害隐患判定治理工作</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自然资源局：负责本行政区域内地质灾害防治的组织、协调、指导、监督工作。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47</w:t>
            </w:r>
          </w:p>
        </w:tc>
        <w:tc>
          <w:tcPr>
            <w:tcW w:w="2853" w:type="pct"/>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建立微型消防站</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消防救援大队：负责区域内微型消防站的建设和跟踪维护。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48</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开展加油站危险化学品、设备设施安全检查</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应急管理局：</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建立危险化学品安全监督管理工作协调机制；</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协调、解决危险化学品安全监督管理工作中的重大问题；</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3.</w:t>
            </w:r>
            <w:r>
              <w:rPr>
                <w:rStyle w:val="33"/>
                <w:rFonts w:hint="default" w:ascii="Times New Roman" w:hAnsi="Times New Roman" w:cs="Times New Roman"/>
                <w:sz w:val="21"/>
                <w:szCs w:val="21"/>
                <w:lang w:val="en-US" w:eastAsia="zh-CN" w:bidi="ar"/>
              </w:rPr>
              <w:t>指导并督促相关部门在职责范围内对危险化学品领域安全生产违法行为进行监管处罚。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lang w:val="en-US" w:eastAsia="zh-CN" w:bidi="ar"/>
              </w:rPr>
              <w:t>五、乡村振兴（4项）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49</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房屋安全评估</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住房和城乡建设局：</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县住房和城乡建设局是危房改造项目管理部门、负责委托有资质的第三方机构逐户开展房屋安全评估。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50</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农村住房安全鉴定评定和自建房安全等级鉴定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住房和城乡建设局：</w:t>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督促指导开展农村危房、自建房排查整治和抗震宜居农房改造以及验收，贯彻落实相关政策等工作；</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聘请第三方公司对疑似存在安全隐患的农村危旧房屋进行安全性鉴定。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51</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农业机械安全监督检查</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农业农村局：负责对本行政区域内农业机械安全监督检查实施监督管理。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52</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收割机、拖拉机等农机技能操作培训</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农业农村局：负责组织开展收割机、拖拉机等农机技能操作培训。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六、生态环保（24项）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53</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对在森林防火期、森林防火区内擅自野外用火行为的处罚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rFonts w:hint="default" w:ascii="Times New Roman" w:hAnsi="Times New Roman" w:cs="Times New Roman"/>
                <w:sz w:val="21"/>
                <w:szCs w:val="21"/>
                <w:lang w:val="en-US" w:eastAsia="zh-CN" w:bidi="ar"/>
              </w:rPr>
              <w:br w:type="textWrapping"/>
            </w:r>
            <w:r>
              <w:rPr>
                <w:rStyle w:val="36"/>
                <w:rFonts w:hint="default" w:ascii="Times New Roman" w:hAnsi="Times New Roman" w:cs="Times New Roman"/>
                <w:sz w:val="21"/>
                <w:szCs w:val="21"/>
                <w:lang w:val="en-US" w:eastAsia="zh-CN" w:bidi="ar"/>
              </w:rPr>
              <w:t>综合执法局：负责对在森林防火期、森林防火区内擅自野外用火行为的依法处罚。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54</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对临时占用林地逾期不归还行为的处罚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综合执法局：按照职权依法对临时占用林地逾期不归还行为的进行处罚。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55</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对收购没有林木采伐许可证或者其他合法来源证明的木材行为的处罚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56</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对未采取防沙治沙措施造成土地严重沙化行为的处罚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57</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对在幼林地砍柴、毁苗、放牧造成林木毁坏行为的处罚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综合执法局：依法对在幼林地砍柴、毁苗、放牧造成林木毁坏行为进行处罚。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58</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对破坏或者擅自改变基本农田保护区标志的处罚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农业农村局：依法对破坏或者擅自改变基本农田保护区标志进行处罚。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59</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60</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对围湖造地或者未经批准围垦河道阻碍行洪等行为的处罚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61</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62</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对未经批准擅自取水或未依照批准的取水许可规定条件取水的处罚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63</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对侵占、毁坏水工程及水利设施、从事影响水利工程安全行为的处罚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64</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对侵占、破坏水源和抗旱设施行为的处罚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65</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对未经批准，擅自在水工程管理范围内开采地下资源或者进行考古发掘等行为的处罚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66</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67</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68</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对在河流、湖泊、水库、渠道以及专门存放地以外的沟道倾倒固体废弃物的处罚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水务局：依法落实监管责任。</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69</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非法占用土地的处罚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70</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对在县级以上人民政府划定区域内露天焚烧秸秆、落叶、枯草等产生烟尘污染的物质的处罚</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农业农村局：依法对违法行为进行处罚。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71</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对非法采砂、河道非法采砂行为的监督监管</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水务局：对河道采砂行为依法许可、审批和监管，对非法河道采砂行为依法移交综合执法局查处。</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自然资源局：负责本行政区域内矿产资源勘查、开采和矿区生态修复等活动的监督管理工作。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72</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对森林资源的保护、修复、利用、更新等的监督检查</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林业和草原局：负责对森林资源的保护、修复、利用、更新等进行监督检查。</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综合执法局：负责依法查处破坏森林资源等违法行为。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Times-Roman" w:cs="Times New Roman"/>
                <w:i w:val="0"/>
                <w:iCs w:val="0"/>
                <w:color w:val="000000"/>
                <w:kern w:val="0"/>
                <w:sz w:val="21"/>
                <w:szCs w:val="21"/>
                <w:u w:val="none"/>
                <w:lang w:val="en-US" w:eastAsia="zh-CN" w:bidi="ar"/>
              </w:rPr>
              <w:t>73</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土地的征收、征用</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自然资源局：依法开展土地征收、征用工作。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74</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公益林管护</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林业和草原局：</w:t>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设置管护标识，限制人员和牲畜随意进入，减少人为干扰和破坏</w:t>
            </w:r>
            <w:r>
              <w:rPr>
                <w:rStyle w:val="34"/>
                <w:rFonts w:hint="default" w:ascii="Times New Roman" w:hAnsi="Times New Roman" w:cs="Times New Roman"/>
                <w:sz w:val="21"/>
                <w:szCs w:val="21"/>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安排专人定期巡护，及时发现并处理火灾隐患、盗伐、病虫害等问题，同时对森林资源状况进行监测；</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3.</w:t>
            </w:r>
            <w:r>
              <w:rPr>
                <w:rStyle w:val="33"/>
                <w:rFonts w:hint="default" w:ascii="Times New Roman" w:hAnsi="Times New Roman" w:cs="Times New Roman"/>
                <w:sz w:val="21"/>
                <w:szCs w:val="21"/>
                <w:lang w:val="en-US" w:eastAsia="zh-CN" w:bidi="ar"/>
              </w:rPr>
              <w:t>对林分稀疏或受损区域进行合理的补植，增加森林覆盖率和生态功能；</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4.</w:t>
            </w:r>
            <w:r>
              <w:rPr>
                <w:rStyle w:val="33"/>
                <w:rFonts w:hint="default" w:ascii="Times New Roman" w:hAnsi="Times New Roman" w:cs="Times New Roman"/>
                <w:sz w:val="21"/>
                <w:szCs w:val="21"/>
                <w:lang w:val="en-US" w:eastAsia="zh-CN" w:bidi="ar"/>
              </w:rPr>
              <w:t>适时进行抚育间伐、修枝整形等，促进林木生长，提高林分质；</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5.</w:t>
            </w:r>
            <w:r>
              <w:rPr>
                <w:rStyle w:val="33"/>
                <w:rFonts w:hint="default" w:ascii="Times New Roman" w:hAnsi="Times New Roman" w:cs="Times New Roman"/>
                <w:sz w:val="21"/>
                <w:szCs w:val="21"/>
                <w:lang w:val="en-US" w:eastAsia="zh-CN" w:bidi="ar"/>
              </w:rPr>
              <w:t>开展相关科研项目，探索更好的管护方法和技术，同时加强公众的生态教育，增强保护意识</w:t>
            </w:r>
            <w:r>
              <w:rPr>
                <w:rStyle w:val="34"/>
                <w:rFonts w:hint="default" w:ascii="Times New Roman" w:hAnsi="Times New Roman" w:cs="Times New Roman"/>
                <w:sz w:val="21"/>
                <w:szCs w:val="21"/>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6.</w:t>
            </w:r>
            <w:r>
              <w:rPr>
                <w:rStyle w:val="33"/>
                <w:rFonts w:hint="default" w:ascii="Times New Roman" w:hAnsi="Times New Roman" w:cs="Times New Roman"/>
                <w:sz w:val="21"/>
                <w:szCs w:val="21"/>
                <w:lang w:val="en-US" w:eastAsia="zh-CN" w:bidi="ar"/>
              </w:rPr>
              <w:t>定期对生态公益林资源进行调查统计，建立完善的档案资料，为科学管理提供依据</w:t>
            </w:r>
            <w:r>
              <w:rPr>
                <w:rStyle w:val="34"/>
                <w:rFonts w:hint="default" w:ascii="Times New Roman" w:hAnsi="Times New Roman" w:cs="Times New Roman"/>
                <w:sz w:val="21"/>
                <w:szCs w:val="21"/>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7.</w:t>
            </w:r>
            <w:r>
              <w:rPr>
                <w:rStyle w:val="33"/>
                <w:rFonts w:hint="default" w:ascii="Times New Roman" w:hAnsi="Times New Roman" w:cs="Times New Roman"/>
                <w:sz w:val="21"/>
                <w:szCs w:val="21"/>
                <w:lang w:val="en-US" w:eastAsia="zh-CN" w:bidi="ar"/>
              </w:rPr>
              <w:t>加强与相关执法部门合作，严厉打击破坏生态公益林的违法行为</w:t>
            </w:r>
            <w:r>
              <w:rPr>
                <w:rStyle w:val="34"/>
                <w:rFonts w:hint="default" w:ascii="Times New Roman" w:hAnsi="Times New Roman" w:cs="Times New Roman"/>
                <w:sz w:val="21"/>
                <w:szCs w:val="21"/>
                <w:lang w:val="en-US" w:eastAsia="zh-CN" w:bidi="ar"/>
              </w:rPr>
              <w:t xml:space="preserve"> </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75</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对禁牧区违规搭建圈舍的拆除</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林业和草原局：安排专人定期巡护，及时发现禁牧区偷牧及违规行为移交执法部门执法。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76</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小散乱污企业整治</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中卫市生态环境局海原分局：摸底排查</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散乱污</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企业，检查已整治的</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散乱污</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企业是否存在异地转移、死灰复燃等情况，对摸排出的</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散乱污</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企业进行查处。</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工业商务局：一是审核</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散乱污</w:t>
            </w:r>
            <w:r>
              <w:rPr>
                <w:rStyle w:val="34"/>
                <w:rFonts w:hint="default" w:ascii="Times New Roman" w:hAnsi="Times New Roman" w:cs="Times New Roman"/>
                <w:sz w:val="21"/>
                <w:szCs w:val="21"/>
                <w:lang w:val="en-US" w:eastAsia="zh-CN" w:bidi="ar"/>
              </w:rPr>
              <w:t>”</w:t>
            </w:r>
            <w:r>
              <w:rPr>
                <w:rStyle w:val="33"/>
                <w:rFonts w:hint="default" w:ascii="Times New Roman" w:hAnsi="Times New Roman" w:cs="Times New Roman"/>
                <w:sz w:val="21"/>
                <w:szCs w:val="21"/>
                <w:lang w:val="en-US" w:eastAsia="zh-CN" w:bidi="ar"/>
              </w:rPr>
              <w:t>工业企业是否持有实施项目备案证书；二是核实工业企业生产工艺及设备是否符合《产业结构调整指导目录（</w:t>
            </w:r>
            <w:r>
              <w:rPr>
                <w:rStyle w:val="34"/>
                <w:rFonts w:hint="default" w:ascii="Times New Roman" w:hAnsi="Times New Roman" w:cs="Times New Roman"/>
                <w:sz w:val="21"/>
                <w:szCs w:val="21"/>
                <w:lang w:val="en-US" w:eastAsia="zh-CN" w:bidi="ar"/>
              </w:rPr>
              <w:t>2024</w:t>
            </w:r>
            <w:r>
              <w:rPr>
                <w:rStyle w:val="33"/>
                <w:rFonts w:hint="default" w:ascii="Times New Roman" w:hAnsi="Times New Roman" w:cs="Times New Roman"/>
                <w:sz w:val="21"/>
                <w:szCs w:val="21"/>
                <w:lang w:val="en-US" w:eastAsia="zh-CN" w:bidi="ar"/>
              </w:rPr>
              <w:t>年本）范围，是否属于淘汰类。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lang w:val="en-US" w:eastAsia="zh-CN" w:bidi="ar"/>
              </w:rPr>
              <w:t>七、卫生健康（3项）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77</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开具购买毒性中药证明</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卫生健康局：</w:t>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对购买毒性中药的用途进行核实；</w:t>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指导下属医疗机构对群众购买毒性中药进行实名登记。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78</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动植物检疫、屠宰检疫</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Style w:val="33"/>
                <w:rFonts w:hint="default" w:ascii="Times New Roman" w:hAnsi="Times New Roman" w:cs="Times New Roman"/>
                <w:sz w:val="21"/>
                <w:szCs w:val="21"/>
                <w:lang w:val="en-US" w:eastAsia="zh-CN" w:bidi="ar"/>
              </w:rPr>
              <w:t>农业农村局、林业和草原局：</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1.</w:t>
            </w:r>
            <w:r>
              <w:rPr>
                <w:rStyle w:val="33"/>
                <w:rFonts w:hint="default" w:ascii="Times New Roman" w:hAnsi="Times New Roman" w:cs="Times New Roman"/>
                <w:sz w:val="21"/>
                <w:szCs w:val="21"/>
                <w:lang w:val="en-US" w:eastAsia="zh-CN" w:bidi="ar"/>
              </w:rPr>
              <w:t>加强官方兽医队伍建设，向乡镇派驻官方兽医；</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2.</w:t>
            </w:r>
            <w:r>
              <w:rPr>
                <w:rStyle w:val="33"/>
                <w:rFonts w:hint="default" w:ascii="Times New Roman" w:hAnsi="Times New Roman" w:cs="Times New Roman"/>
                <w:sz w:val="21"/>
                <w:szCs w:val="21"/>
                <w:lang w:val="en-US" w:eastAsia="zh-CN" w:bidi="ar"/>
              </w:rPr>
              <w:t>配强检疫人员力量；</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3.</w:t>
            </w:r>
            <w:r>
              <w:rPr>
                <w:rStyle w:val="33"/>
                <w:rFonts w:hint="default" w:ascii="Times New Roman" w:hAnsi="Times New Roman" w:cs="Times New Roman"/>
                <w:sz w:val="21"/>
                <w:szCs w:val="21"/>
                <w:lang w:val="en-US" w:eastAsia="zh-CN" w:bidi="ar"/>
              </w:rPr>
              <w:t>提供技术支撑；</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4.</w:t>
            </w:r>
            <w:r>
              <w:rPr>
                <w:rStyle w:val="33"/>
                <w:rFonts w:hint="default" w:ascii="Times New Roman" w:hAnsi="Times New Roman" w:cs="Times New Roman"/>
                <w:sz w:val="21"/>
                <w:szCs w:val="21"/>
                <w:lang w:val="en-US" w:eastAsia="zh-CN" w:bidi="ar"/>
              </w:rPr>
              <w:t>负责动物疫病强制免疫、监测、检疫等兽医工作的计划制定和技术指导；</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5.</w:t>
            </w:r>
            <w:r>
              <w:rPr>
                <w:rStyle w:val="33"/>
                <w:rFonts w:hint="default" w:ascii="Times New Roman" w:hAnsi="Times New Roman" w:cs="Times New Roman"/>
                <w:sz w:val="21"/>
                <w:szCs w:val="21"/>
                <w:lang w:val="en-US" w:eastAsia="zh-CN" w:bidi="ar"/>
              </w:rPr>
              <w:t>对防疫工作中出现的新情况、新问题，要及时发现、及时整改，及时消除隐患；</w:t>
            </w:r>
            <w:r>
              <w:rPr>
                <w:rStyle w:val="34"/>
                <w:rFonts w:hint="default" w:ascii="Times New Roman" w:hAnsi="Times New Roman" w:cs="Times New Roman"/>
                <w:sz w:val="21"/>
                <w:szCs w:val="21"/>
                <w:lang w:val="en-US" w:eastAsia="zh-CN" w:bidi="ar"/>
              </w:rPr>
              <w:br w:type="textWrapping"/>
            </w:r>
            <w:r>
              <w:rPr>
                <w:rStyle w:val="34"/>
                <w:rFonts w:hint="default" w:ascii="Times New Roman" w:hAnsi="Times New Roman" w:cs="Times New Roman"/>
                <w:sz w:val="21"/>
                <w:szCs w:val="21"/>
                <w:lang w:val="en-US" w:eastAsia="zh-CN" w:bidi="ar"/>
              </w:rPr>
              <w:t>6.</w:t>
            </w:r>
            <w:r>
              <w:rPr>
                <w:rStyle w:val="33"/>
                <w:rFonts w:hint="default" w:ascii="Times New Roman" w:hAnsi="Times New Roman" w:cs="Times New Roman"/>
                <w:sz w:val="21"/>
                <w:szCs w:val="21"/>
                <w:lang w:val="en-US" w:eastAsia="zh-CN" w:bidi="ar"/>
              </w:rPr>
              <w:t>加强乡镇主体责任落实情况考核，春秋两季动物防疫结束后，进行专项考核。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79</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lang w:val="en-US" w:eastAsia="zh-CN" w:bidi="ar"/>
              </w:rPr>
              <w:t>农药科学安全使用</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仿宋_GB2312" w:cs="Times New Roman"/>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int="default" w:ascii="Times New Roman" w:hAnsi="Times New Roman" w:cs="Times New Roman"/>
                <w:sz w:val="21"/>
                <w:szCs w:val="21"/>
                <w:lang w:val="en-US" w:eastAsia="zh-CN" w:bidi="ar"/>
              </w:rPr>
              <w:t>农业农村局：加强农药使用指导、服务工作、组织推广农药科学使用技术，规范农药使用行为。</w:t>
            </w:r>
            <w:r>
              <w:rPr>
                <w:rStyle w:val="34"/>
                <w:rFonts w:hint="default" w:ascii="Times New Roman" w:hAnsi="Times New Roman" w:cs="Times New Roman"/>
                <w:sz w:val="21"/>
                <w:szCs w:val="21"/>
                <w:lang w:val="en-US" w:eastAsia="zh-CN" w:bidi="ar"/>
              </w:rPr>
              <w:br w:type="textWrapping"/>
            </w:r>
            <w:r>
              <w:rPr>
                <w:rStyle w:val="33"/>
                <w:rFonts w:hint="default" w:ascii="Times New Roman" w:hAnsi="Times New Roman" w:cs="Times New Roman"/>
                <w:sz w:val="21"/>
                <w:szCs w:val="21"/>
                <w:lang w:val="en-US" w:eastAsia="zh-CN" w:bidi="ar"/>
              </w:rPr>
              <w:t>市生态环境局海原县分局：做好对农药使用过程中环境保护和污染防治的技术指导。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 New Roman" w:hAnsi="Times New Roman" w:eastAsia="黑体" w:cs="Times New Roman"/>
                <w:i w:val="0"/>
                <w:iCs w:val="0"/>
                <w:color w:val="000000"/>
                <w:kern w:val="0"/>
                <w:sz w:val="21"/>
                <w:szCs w:val="21"/>
                <w:u w:val="none"/>
                <w:lang w:val="en-US" w:eastAsia="zh-CN" w:bidi="ar"/>
              </w:rPr>
              <w:t>八、文化旅游（1项）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37" w:type="pct"/>
            <w:noWrap/>
            <w:vAlign w:val="center"/>
          </w:tcPr>
          <w:p>
            <w:pPr>
              <w:keepNext w:val="0"/>
              <w:keepLines w:val="0"/>
              <w:widowControl/>
              <w:suppressLineNumbers w:val="0"/>
              <w:jc w:val="center"/>
              <w:textAlignment w:val="center"/>
              <w:rPr>
                <w:rFonts w:hint="default" w:ascii="Times New Roman" w:hAnsi="Times New Roman" w:eastAsia="Times-Roman" w:cs="Times New Roman"/>
                <w:i w:val="0"/>
                <w:iCs w:val="0"/>
                <w:color w:val="000000"/>
                <w:sz w:val="21"/>
                <w:szCs w:val="21"/>
                <w:u w:val="none"/>
              </w:rPr>
            </w:pPr>
            <w:r>
              <w:rPr>
                <w:rFonts w:hint="default" w:ascii="Times New Roman" w:hAnsi="Times New Roman" w:eastAsia="Times-Roman" w:cs="Times New Roman"/>
                <w:i w:val="0"/>
                <w:iCs w:val="0"/>
                <w:color w:val="000000"/>
                <w:kern w:val="0"/>
                <w:sz w:val="21"/>
                <w:szCs w:val="21"/>
                <w:u w:val="none"/>
                <w:lang w:val="en-US" w:eastAsia="zh-CN" w:bidi="ar"/>
              </w:rPr>
              <w:t>80</w:t>
            </w:r>
          </w:p>
        </w:tc>
        <w:tc>
          <w:tcPr>
            <w:tcW w:w="2853"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基层文体基础设施维护监管</w:t>
            </w:r>
          </w:p>
        </w:tc>
        <w:tc>
          <w:tcPr>
            <w:tcW w:w="1908" w:type="pct"/>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hint="default"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64F8E"/>
    <w:multiLevelType w:val="singleLevel"/>
    <w:tmpl w:val="9FB64F8E"/>
    <w:lvl w:ilvl="0" w:tentative="0">
      <w:start w:val="102"/>
      <w:numFmt w:val="decimal"/>
      <w:lvlText w:val="%1"/>
      <w:lvlJc w:val="left"/>
      <w:pPr>
        <w:tabs>
          <w:tab w:val="left" w:pos="420"/>
        </w:tabs>
        <w:ind w:left="425" w:leftChars="0" w:hanging="425" w:firstLineChars="0"/>
      </w:pPr>
      <w:rPr>
        <w:rFonts w:hint="default"/>
      </w:rPr>
    </w:lvl>
  </w:abstractNum>
  <w:abstractNum w:abstractNumId="1">
    <w:nsid w:val="DCFF05E6"/>
    <w:multiLevelType w:val="singleLevel"/>
    <w:tmpl w:val="DCFF05E6"/>
    <w:lvl w:ilvl="0" w:tentative="0">
      <w:start w:val="110"/>
      <w:numFmt w:val="decimal"/>
      <w:lvlText w:val="%1"/>
      <w:lvlJc w:val="left"/>
      <w:pPr>
        <w:tabs>
          <w:tab w:val="left" w:pos="420"/>
        </w:tabs>
        <w:ind w:left="425" w:leftChars="0" w:hanging="425" w:firstLineChars="0"/>
      </w:pPr>
      <w:rPr>
        <w:rFonts w:hint="default"/>
      </w:rPr>
    </w:lvl>
  </w:abstractNum>
  <w:abstractNum w:abstractNumId="2">
    <w:nsid w:val="DF325C35"/>
    <w:multiLevelType w:val="singleLevel"/>
    <w:tmpl w:val="DF325C35"/>
    <w:lvl w:ilvl="0" w:tentative="0">
      <w:start w:val="106"/>
      <w:numFmt w:val="decimal"/>
      <w:lvlText w:val="%1"/>
      <w:lvlJc w:val="left"/>
      <w:pPr>
        <w:tabs>
          <w:tab w:val="left" w:pos="420"/>
        </w:tabs>
        <w:ind w:left="425" w:leftChars="0" w:hanging="425" w:firstLineChars="0"/>
      </w:pPr>
      <w:rPr>
        <w:rFonts w:hint="default"/>
      </w:rPr>
    </w:lvl>
  </w:abstractNum>
  <w:abstractNum w:abstractNumId="3">
    <w:nsid w:val="E7DE4E14"/>
    <w:multiLevelType w:val="singleLevel"/>
    <w:tmpl w:val="E7DE4E14"/>
    <w:lvl w:ilvl="0" w:tentative="0">
      <w:start w:val="92"/>
      <w:numFmt w:val="decimal"/>
      <w:lvlText w:val="%1"/>
      <w:lvlJc w:val="left"/>
      <w:pPr>
        <w:tabs>
          <w:tab w:val="left" w:pos="420"/>
        </w:tabs>
        <w:ind w:left="425" w:leftChars="0" w:hanging="425" w:firstLineChars="0"/>
      </w:pPr>
      <w:rPr>
        <w:rFonts w:hint="default"/>
      </w:rPr>
    </w:lvl>
  </w:abstractNum>
  <w:abstractNum w:abstractNumId="4">
    <w:nsid w:val="F5EF7CC2"/>
    <w:multiLevelType w:val="singleLevel"/>
    <w:tmpl w:val="F5EF7CC2"/>
    <w:lvl w:ilvl="0" w:tentative="0">
      <w:start w:val="1"/>
      <w:numFmt w:val="decimal"/>
      <w:lvlText w:val="%1"/>
      <w:lvlJc w:val="left"/>
      <w:pPr>
        <w:tabs>
          <w:tab w:val="left" w:pos="420"/>
        </w:tabs>
        <w:ind w:left="425" w:leftChars="0" w:hanging="425" w:firstLineChars="0"/>
      </w:pPr>
      <w:rPr>
        <w:rFonts w:hint="default"/>
      </w:rPr>
    </w:lvl>
  </w:abstractNum>
  <w:abstractNum w:abstractNumId="5">
    <w:nsid w:val="FA2EA43F"/>
    <w:multiLevelType w:val="singleLevel"/>
    <w:tmpl w:val="FA2EA43F"/>
    <w:lvl w:ilvl="0" w:tentative="0">
      <w:start w:val="38"/>
      <w:numFmt w:val="decimal"/>
      <w:lvlText w:val="%1"/>
      <w:lvlJc w:val="left"/>
      <w:pPr>
        <w:tabs>
          <w:tab w:val="left" w:pos="420"/>
        </w:tabs>
        <w:ind w:left="425" w:leftChars="0" w:hanging="425" w:firstLineChars="0"/>
      </w:pPr>
      <w:rPr>
        <w:rFonts w:hint="default"/>
      </w:rPr>
    </w:lvl>
  </w:abstractNum>
  <w:abstractNum w:abstractNumId="6">
    <w:nsid w:val="FD3F125A"/>
    <w:multiLevelType w:val="singleLevel"/>
    <w:tmpl w:val="FD3F125A"/>
    <w:lvl w:ilvl="0" w:tentative="0">
      <w:start w:val="62"/>
      <w:numFmt w:val="decimal"/>
      <w:lvlText w:val="%1"/>
      <w:lvlJc w:val="left"/>
      <w:pPr>
        <w:tabs>
          <w:tab w:val="left" w:pos="420"/>
        </w:tabs>
        <w:ind w:left="425" w:leftChars="0" w:hanging="425" w:firstLineChars="0"/>
      </w:pPr>
      <w:rPr>
        <w:rFonts w:hint="default"/>
      </w:rPr>
    </w:lvl>
  </w:abstractNum>
  <w:abstractNum w:abstractNumId="7">
    <w:nsid w:val="FEDE9E43"/>
    <w:multiLevelType w:val="singleLevel"/>
    <w:tmpl w:val="FEDE9E43"/>
    <w:lvl w:ilvl="0" w:tentative="0">
      <w:start w:val="81"/>
      <w:numFmt w:val="decimal"/>
      <w:lvlText w:val="%1"/>
      <w:lvlJc w:val="left"/>
      <w:pPr>
        <w:tabs>
          <w:tab w:val="left" w:pos="420"/>
        </w:tabs>
        <w:ind w:left="425" w:leftChars="0" w:hanging="425" w:firstLineChars="0"/>
      </w:pPr>
      <w:rPr>
        <w:rFonts w:hint="default"/>
      </w:rPr>
    </w:lvl>
  </w:abstractNum>
  <w:abstractNum w:abstractNumId="8">
    <w:nsid w:val="FFF9D34A"/>
    <w:multiLevelType w:val="singleLevel"/>
    <w:tmpl w:val="FFF9D34A"/>
    <w:lvl w:ilvl="0" w:tentative="0">
      <w:start w:val="73"/>
      <w:numFmt w:val="decimal"/>
      <w:lvlText w:val="%1"/>
      <w:lvlJc w:val="left"/>
      <w:pPr>
        <w:tabs>
          <w:tab w:val="left" w:pos="420"/>
        </w:tabs>
        <w:ind w:left="425" w:leftChars="0" w:hanging="425" w:firstLineChars="0"/>
      </w:pPr>
      <w:rPr>
        <w:rFonts w:hint="default"/>
      </w:rPr>
    </w:lvl>
  </w:abstractNum>
  <w:abstractNum w:abstractNumId="9">
    <w:nsid w:val="FFFF94A0"/>
    <w:multiLevelType w:val="singleLevel"/>
    <w:tmpl w:val="FFFF94A0"/>
    <w:lvl w:ilvl="0" w:tentative="0">
      <w:start w:val="98"/>
      <w:numFmt w:val="decimal"/>
      <w:lvlText w:val="%1"/>
      <w:lvlJc w:val="left"/>
      <w:pPr>
        <w:tabs>
          <w:tab w:val="left" w:pos="420"/>
        </w:tabs>
        <w:ind w:left="425" w:leftChars="0" w:hanging="425" w:firstLineChars="0"/>
      </w:pPr>
      <w:rPr>
        <w:rFonts w:hint="default"/>
      </w:rPr>
    </w:lvl>
  </w:abstractNum>
  <w:abstractNum w:abstractNumId="1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FEC7DB"/>
    <w:multiLevelType w:val="singleLevel"/>
    <w:tmpl w:val="5DFEC7DB"/>
    <w:lvl w:ilvl="0" w:tentative="0">
      <w:start w:val="26"/>
      <w:numFmt w:val="decimal"/>
      <w:lvlText w:val="%1"/>
      <w:lvlJc w:val="left"/>
      <w:pPr>
        <w:tabs>
          <w:tab w:val="left" w:pos="420"/>
        </w:tabs>
        <w:ind w:left="425" w:leftChars="0" w:hanging="425" w:firstLineChars="0"/>
      </w:pPr>
      <w:rPr>
        <w:rFonts w:hint="default"/>
      </w:rPr>
    </w:lvl>
  </w:abstractNum>
  <w:abstractNum w:abstractNumId="12">
    <w:nsid w:val="5F6AF393"/>
    <w:multiLevelType w:val="singleLevel"/>
    <w:tmpl w:val="5F6AF393"/>
    <w:lvl w:ilvl="0" w:tentative="0">
      <w:start w:val="53"/>
      <w:numFmt w:val="decimal"/>
      <w:lvlText w:val="%1"/>
      <w:lvlJc w:val="left"/>
      <w:pPr>
        <w:tabs>
          <w:tab w:val="left" w:pos="420"/>
        </w:tabs>
        <w:ind w:left="425" w:leftChars="0" w:hanging="425" w:firstLineChars="0"/>
      </w:pPr>
      <w:rPr>
        <w:rFonts w:hint="default"/>
      </w:rPr>
    </w:lvl>
  </w:abstractNum>
  <w:num w:numId="1">
    <w:abstractNumId w:val="10"/>
  </w:num>
  <w:num w:numId="2">
    <w:abstractNumId w:val="4"/>
  </w:num>
  <w:num w:numId="3">
    <w:abstractNumId w:val="11"/>
  </w:num>
  <w:num w:numId="4">
    <w:abstractNumId w:val="5"/>
  </w:num>
  <w:num w:numId="5">
    <w:abstractNumId w:val="12"/>
  </w:num>
  <w:num w:numId="6">
    <w:abstractNumId w:val="6"/>
  </w:num>
  <w:num w:numId="7">
    <w:abstractNumId w:val="8"/>
  </w:num>
  <w:num w:numId="8">
    <w:abstractNumId w:val="7"/>
  </w:num>
  <w:num w:numId="9">
    <w:abstractNumId w:val="3"/>
  </w:num>
  <w:num w:numId="10">
    <w:abstractNumId w:val="9"/>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94A10CA"/>
    <w:rsid w:val="2EFF8A07"/>
    <w:rsid w:val="4D1A38B0"/>
    <w:rsid w:val="51F07106"/>
    <w:rsid w:val="543F0F6B"/>
    <w:rsid w:val="5E76B58F"/>
    <w:rsid w:val="5FD34CC4"/>
    <w:rsid w:val="67042D1C"/>
    <w:rsid w:val="6CD74DB0"/>
    <w:rsid w:val="6DEDB290"/>
    <w:rsid w:val="6FFE1FEA"/>
    <w:rsid w:val="73DED2A2"/>
    <w:rsid w:val="767DDB65"/>
    <w:rsid w:val="7B3F5E22"/>
    <w:rsid w:val="7FFF388A"/>
    <w:rsid w:val="7FFFABBE"/>
    <w:rsid w:val="BA8B1DC5"/>
    <w:rsid w:val="BB6E230B"/>
    <w:rsid w:val="BFF647FF"/>
    <w:rsid w:val="CCB82F3E"/>
    <w:rsid w:val="DFD77175"/>
    <w:rsid w:val="F9F30B4C"/>
    <w:rsid w:val="FAFF04FB"/>
    <w:rsid w:val="FFE7A837"/>
    <w:rsid w:val="FFF6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6250</Words>
  <Characters>6396</Characters>
  <Lines>3</Lines>
  <Paragraphs>1</Paragraphs>
  <TotalTime>1</TotalTime>
  <ScaleCrop>false</ScaleCrop>
  <LinksUpToDate>false</LinksUpToDate>
  <CharactersWithSpaces>6408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2024-07-18T20:59:00Z</dcterms:created>
  <dc:creator>liuhl</dc:creator>
  <cp:lastModifiedBy>kylin</cp:lastModifiedBy>
  <dcterms:modified xsi:type="dcterms:W3CDTF">2025-09-04T11:42:13Z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BE3EC8273E5FD0A0950AB968A7565A11</vt:lpwstr>
  </property>
  <property fmtid="{D5CDD505-2E9C-101B-9397-08002B2CF9AE}" pid="4" name="KSOTemplateDocerSaveRecord">
    <vt:lpwstr>eyJoZGlkIjoiZGFlMzkyYmNiNDE0MWYzNDk2NTQ4YTkwZDNkNmY4ZGIiLCJ1c2VySWQiOiI0MDA2NjM0MjMifQ==</vt:lpwstr>
  </property>
</Properties>
</file>