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BE50FA"/>
    <w:tbl>
      <w:tblPr>
        <w:tblStyle w:val="4"/>
        <w:tblW w:w="9980" w:type="dxa"/>
        <w:tblInd w:w="-51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709"/>
        <w:gridCol w:w="1132"/>
        <w:gridCol w:w="2400"/>
        <w:gridCol w:w="682"/>
        <w:gridCol w:w="1225"/>
        <w:gridCol w:w="1062"/>
        <w:gridCol w:w="816"/>
        <w:gridCol w:w="1054"/>
      </w:tblGrid>
      <w:tr w14:paraId="413F7D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99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 w14:paraId="51E780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绩效目标自评表</w:t>
            </w:r>
          </w:p>
        </w:tc>
      </w:tr>
      <w:tr w14:paraId="59ED4C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1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 w14:paraId="2FBBAAA3">
            <w:pPr>
              <w:jc w:val="left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038678">
            <w:pPr>
              <w:keepNext w:val="0"/>
              <w:keepLines w:val="0"/>
              <w:widowControl/>
              <w:suppressLineNumbers w:val="0"/>
              <w:ind w:firstLine="0" w:firstLineChars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(2024年度)</w:t>
            </w:r>
          </w:p>
        </w:tc>
      </w:tr>
      <w:tr w14:paraId="73DD11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6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D5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421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58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海原县卫生“组团式”帮扶项目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75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填报人姓名及电话</w:t>
            </w:r>
          </w:p>
        </w:tc>
        <w:tc>
          <w:tcPr>
            <w:tcW w:w="29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31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李波  0955-4014296</w:t>
            </w:r>
          </w:p>
        </w:tc>
      </w:tr>
      <w:tr w14:paraId="7AB50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6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98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421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785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海原县财政局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02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9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09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海原县卫生健康局</w:t>
            </w:r>
          </w:p>
        </w:tc>
      </w:tr>
      <w:tr w14:paraId="351A4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81B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 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 )</w:t>
            </w:r>
          </w:p>
        </w:tc>
        <w:tc>
          <w:tcPr>
            <w:tcW w:w="1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C3173E"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top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B9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预算安排</w:t>
            </w:r>
          </w:p>
        </w:tc>
        <w:tc>
          <w:tcPr>
            <w:tcW w:w="19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13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实际执行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2D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85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执行率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42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</w:tr>
      <w:tr w14:paraId="35021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5733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B56CC8"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年度金额：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462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207.42</w:t>
            </w:r>
          </w:p>
        </w:tc>
        <w:tc>
          <w:tcPr>
            <w:tcW w:w="19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392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207.42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76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94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FD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4B110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137F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508B5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其中：福建省援助资金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70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207.42</w:t>
            </w:r>
          </w:p>
        </w:tc>
        <w:tc>
          <w:tcPr>
            <w:tcW w:w="19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A9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207.42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44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AE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1F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699CE4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3808A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786C2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地方资金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EB6A5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F4C3F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AA51E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B6B6E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20384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B0E6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359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6"/>
                <w:sz w:val="20"/>
                <w:szCs w:val="20"/>
                <w:lang w:val="en-US" w:eastAsia="zh-CN" w:bidi="ar"/>
              </w:rPr>
              <w:t>年度</w:t>
            </w:r>
            <w:r>
              <w:rPr>
                <w:rStyle w:val="6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Style w:val="7"/>
                <w:sz w:val="20"/>
                <w:szCs w:val="20"/>
                <w:lang w:val="en-US" w:eastAsia="zh-CN" w:bidi="ar"/>
              </w:rPr>
              <w:t>总体</w:t>
            </w:r>
            <w:r>
              <w:rPr>
                <w:rStyle w:val="7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Style w:val="7"/>
                <w:sz w:val="20"/>
                <w:szCs w:val="20"/>
                <w:lang w:val="en-US" w:eastAsia="zh-CN" w:bidi="ar"/>
              </w:rPr>
              <w:t>目 标</w:t>
            </w:r>
          </w:p>
        </w:tc>
        <w:tc>
          <w:tcPr>
            <w:tcW w:w="492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A5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年初设定目标</w:t>
            </w:r>
          </w:p>
        </w:tc>
        <w:tc>
          <w:tcPr>
            <w:tcW w:w="415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41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年度目标完成情况</w:t>
            </w:r>
          </w:p>
        </w:tc>
      </w:tr>
      <w:tr w14:paraId="12898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52D51"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2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5C7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改善县人民医院基础设施条件，提升专科能力，充分发挥辖区作用，辐射带动县域内医疗服务能力整体提升。</w:t>
            </w:r>
          </w:p>
        </w:tc>
        <w:tc>
          <w:tcPr>
            <w:tcW w:w="415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ACA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已完成全部建设内容</w:t>
            </w:r>
          </w:p>
        </w:tc>
      </w:tr>
      <w:tr w14:paraId="7B5DE3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F2F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6"/>
                <w:sz w:val="20"/>
                <w:szCs w:val="20"/>
                <w:lang w:val="en-US" w:eastAsia="zh-CN" w:bidi="ar"/>
              </w:rPr>
              <w:t>绩效</w:t>
            </w:r>
            <w:r>
              <w:rPr>
                <w:rStyle w:val="6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Style w:val="7"/>
                <w:sz w:val="20"/>
                <w:szCs w:val="20"/>
                <w:lang w:val="en-US" w:eastAsia="zh-CN" w:bidi="ar"/>
              </w:rPr>
              <w:t>指标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298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9214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1A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CC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65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目标值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40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完成值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AE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07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偏差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原因</w:t>
            </w:r>
          </w:p>
        </w:tc>
      </w:tr>
      <w:tr w14:paraId="7C2FB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98AA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709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ACC6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1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4A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7FE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支持医院数量（所）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7B5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E1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2A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CF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EDC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35E6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7955A0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7C706AF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64AF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E0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采购设备台件数（件）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E8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A7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97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56E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5AA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E57D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3C1BB7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7D8829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D1F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E62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DFBF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A20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808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9E3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CE4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C0166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67C6B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6D0A2A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DE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ED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项目验收通过率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FE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3B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05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47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240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5F33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9148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绩效指标</w:t>
            </w: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C0760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1F8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94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设备质量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7D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4D18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00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EA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24D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F8D28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23472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77B3F4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18D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024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FAD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0F3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A5D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6A6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86B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FDC6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95E54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12041C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CA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10D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项目开工时间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F1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14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按计划开工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0914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4E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DD1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3D8B4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7BCBC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767241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162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40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支付资金时限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19A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68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按工程进度支付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71C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D4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1ED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EEDC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67A8D5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72F11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A5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55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推进全县整体医疗水平，提高医疗服务质量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BFC2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15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逐步提高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30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逐步提高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96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F1E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72C8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E536E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35B179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010C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03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改善医疗卫生设施条件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EF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C3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明显改善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07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明显改善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DB3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F2F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AA11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5652F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47F05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DBCAC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sz w:val="18"/>
                <w:szCs w:val="18"/>
                <w:lang w:val="en-US" w:eastAsia="zh-CN" w:bidi="ar"/>
              </w:rPr>
              <w:t>可持续影响指标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F7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项目建成后，将更好的提供医疗服务，缓解就医压力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F8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90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明显缓解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F5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明显缓解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B32F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E62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3899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22AD56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DD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1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B5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76835</wp:posOffset>
                  </wp:positionH>
                  <wp:positionV relativeFrom="paragraph">
                    <wp:posOffset>0</wp:posOffset>
                  </wp:positionV>
                  <wp:extent cx="122555" cy="143510"/>
                  <wp:effectExtent l="0" t="0" r="0" b="0"/>
                  <wp:wrapNone/>
                  <wp:docPr id="1" name="textbox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extbox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555" cy="143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度指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DB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群众满意度提升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53C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3B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F78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F9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F9B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BF139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514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767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总分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82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2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705F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D5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97.00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A349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1F8A7ED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jYjQ5MWJhYzY4ZGY3NmU0NGZmMmU1MTNlMDk5NGIifQ=="/>
  </w:docVars>
  <w:rsids>
    <w:rsidRoot w:val="00000000"/>
    <w:rsid w:val="11646A5E"/>
    <w:rsid w:val="284D093C"/>
    <w:rsid w:val="33992309"/>
    <w:rsid w:val="3FFD6260"/>
    <w:rsid w:val="5EB21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customStyle="1" w:styleId="6">
    <w:name w:val="font51"/>
    <w:basedOn w:val="5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  <w:style w:type="character" w:customStyle="1" w:styleId="7">
    <w:name w:val="font31"/>
    <w:basedOn w:val="5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8">
    <w:name w:val="font6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01"/>
    <w:basedOn w:val="5"/>
    <w:qFormat/>
    <w:uiPriority w:val="0"/>
    <w:rPr>
      <w:rFonts w:hint="default" w:ascii="Arial" w:hAnsi="Arial" w:cs="Arial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2450</Words>
  <Characters>2630</Characters>
  <Lines>0</Lines>
  <Paragraphs>0</Paragraphs>
  <TotalTime>28</TotalTime>
  <ScaleCrop>false</ScaleCrop>
  <LinksUpToDate>false</LinksUpToDate>
  <CharactersWithSpaces>2677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2023-12-23T10:00:00Z</dcterms:created>
  <dc:creator>Administrator</dc:creator>
  <cp:lastModifiedBy>澋閣</cp:lastModifiedBy>
  <cp:lastPrinted>2024-11-21T13:05:00Z</cp:lastPrinted>
  <dcterms:modified xsi:type="dcterms:W3CDTF">2024-11-22T03:32:36Z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D8DE08FC219043C59AD58D8806A73C1C_13</vt:lpwstr>
  </property>
</Properties>
</file>