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40"/>
          <w:tab w:val="left" w:pos="6120"/>
        </w:tabs>
        <w:spacing w:line="560" w:lineRule="exact"/>
        <w:rPr>
          <w:rFonts w:hint="eastAsia" w:eastAsia="仿宋_GB2312"/>
          <w:sz w:val="32"/>
          <w:szCs w:val="32"/>
        </w:rPr>
      </w:pPr>
    </w:p>
    <w:p>
      <w:pPr>
        <w:tabs>
          <w:tab w:val="left" w:pos="5940"/>
          <w:tab w:val="left" w:pos="6120"/>
        </w:tabs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卫环海原分局函〔2023〕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6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关于《中石油海原县海城加油站项目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环境影响报告表》的批复</w:t>
      </w:r>
    </w:p>
    <w:p>
      <w:pPr>
        <w:pStyle w:val="2"/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国石油天然气股份有限公司宁夏中卫销售分公司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关于《中石油海原县海城加油站项目环境影响报告表》（以下简称“报告表”）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bidi="en-US"/>
        </w:rPr>
        <w:t>收悉，</w:t>
      </w:r>
      <w:r>
        <w:rPr>
          <w:rFonts w:hint="default" w:ascii="Times New Roman" w:hAnsi="Times New Roman" w:eastAsia="仿宋_GB2312" w:cs="Times New Roman"/>
          <w:bCs/>
          <w:color w:val="auto"/>
          <w:spacing w:val="6"/>
          <w:sz w:val="32"/>
          <w:szCs w:val="32"/>
          <w:lang w:bidi="en-US"/>
        </w:rPr>
        <w:t>根据专家评审小组意见，经</w:t>
      </w:r>
      <w:r>
        <w:rPr>
          <w:rFonts w:hint="default" w:ascii="Times New Roman" w:hAnsi="Times New Roman" w:eastAsia="仿宋_GB2312" w:cs="Times New Roman"/>
          <w:bCs/>
          <w:color w:val="auto"/>
          <w:spacing w:val="6"/>
          <w:sz w:val="32"/>
          <w:szCs w:val="32"/>
          <w:lang w:eastAsia="zh-CN" w:bidi="en-US"/>
        </w:rPr>
        <w:t>会议</w:t>
      </w:r>
      <w:r>
        <w:rPr>
          <w:rFonts w:hint="default" w:ascii="Times New Roman" w:hAnsi="Times New Roman" w:eastAsia="仿宋_GB2312" w:cs="Times New Roman"/>
          <w:bCs/>
          <w:color w:val="auto"/>
          <w:spacing w:val="6"/>
          <w:sz w:val="32"/>
          <w:szCs w:val="32"/>
          <w:lang w:bidi="en-US"/>
        </w:rPr>
        <w:t>研究，</w:t>
      </w:r>
      <w:r>
        <w:rPr>
          <w:rFonts w:hint="default" w:ascii="Times New Roman" w:hAnsi="Times New Roman" w:eastAsia="仿宋_GB2312" w:cs="Times New Roman"/>
          <w:bCs/>
          <w:color w:val="auto"/>
          <w:spacing w:val="6"/>
          <w:sz w:val="32"/>
          <w:szCs w:val="32"/>
          <w:lang w:val="en-US" w:eastAsia="zh-CN" w:bidi="en-US"/>
        </w:rPr>
        <w:t>批复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bidi="en-US"/>
        </w:rPr>
        <w:t>如下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eastAsia="zh-CN" w:bidi="en-US"/>
        </w:rPr>
        <w:t>。</w:t>
      </w:r>
    </w:p>
    <w:p>
      <w:pPr>
        <w:tabs>
          <w:tab w:val="center" w:pos="4153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lang w:bidi="en-US"/>
        </w:rPr>
        <w:t>一、基本情况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中石油海原县海城加油站建设项目位于中卫市海原县海同公路以西，北环路以南，项目中心地理坐标：北纬36°35′13.584″、东经105°38′39.115″。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项目在</w:t>
      </w:r>
      <w:r>
        <w:rPr>
          <w:rFonts w:ascii="仿宋_GB2312" w:hAnsi="仿宋_GB2312" w:eastAsia="仿宋_GB2312" w:cs="仿宋_GB2312"/>
          <w:sz w:val="32"/>
          <w:szCs w:val="32"/>
        </w:rPr>
        <w:t>中石油海原县海城加气站基础上进行扩建，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扩建前后加气部分不做改动。扩建项目主要建设内容为站房、罩棚、油罐区、其他服务设施等。设计安装2台加油机，2具30m³汽油储罐、2具30m³柴油储罐（一座停用），油罐均为SF双层地埋油罐，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根据《汽车加油加气站设计与施工规范》（GB50156-2012）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,</w:t>
      </w:r>
      <w:r>
        <w:rPr>
          <w:rFonts w:hint="default" w:ascii="Times New Roman" w:hAnsi="Times New Roman" w:eastAsia="仿宋_GB2312" w:cs="Times New Roman"/>
          <w:sz w:val="32"/>
          <w:szCs w:val="32"/>
          <w:lang w:val="zh-CN"/>
        </w:rPr>
        <w:t>本加油站油罐总容积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90m³，结合现有加气部分设有LNG储罐一座，容积为60m³，CNG储气瓶组一套，容积为8m³，本项目扩建完成后属于二级加油加气合建站。项目总投资500万元，其中环保投资92万元，占总投资18.4%，环保投资主要用于各项污染防治措施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30" w:lineRule="exact"/>
        <w:ind w:firstLine="616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val="en-US" w:eastAsia="zh-CN" w:bidi="en-US"/>
        </w:rPr>
      </w:pPr>
      <w:r>
        <w:rPr>
          <w:rFonts w:hint="default" w:ascii="Times New Roman" w:hAnsi="Times New Roman" w:eastAsia="仿宋_GB2312" w:cs="Times New Roman"/>
          <w:bCs/>
          <w:color w:val="000000"/>
          <w:spacing w:val="-6"/>
          <w:sz w:val="32"/>
          <w:szCs w:val="32"/>
          <w:lang w:val="en-US" w:eastAsia="zh-CN" w:bidi="en-US"/>
        </w:rPr>
        <w:t>经评估审查</w:t>
      </w:r>
      <w:r>
        <w:rPr>
          <w:rFonts w:hint="default" w:ascii="Times New Roman" w:hAnsi="Times New Roman" w:eastAsia="仿宋" w:cs="Times New Roman"/>
          <w:bCs/>
          <w:color w:val="000000"/>
          <w:spacing w:val="-6"/>
          <w:sz w:val="32"/>
          <w:szCs w:val="32"/>
          <w:lang w:val="en-US" w:eastAsia="zh-CN" w:bidi="en-US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项目建设符合国家、自治区相关政策规划，同意你单位按照《报告表》中所列建设项目性质、规模、地点、环境保护措施等进行项目建设</w:t>
      </w:r>
      <w:r>
        <w:rPr>
          <w:rFonts w:hint="default" w:ascii="Times New Roman" w:hAnsi="Times New Roman" w:eastAsia="仿宋" w:cs="Times New Roman"/>
          <w:bCs/>
          <w:color w:val="000000"/>
          <w:sz w:val="32"/>
          <w:szCs w:val="32"/>
          <w:lang w:bidi="en-US"/>
        </w:rPr>
        <w:t>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bidi="en-US"/>
        </w:rPr>
        <w:t>二、主要措施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 w:bidi="en-US"/>
        </w:rPr>
        <w:t>一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）严格落实《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 w:bidi="en-US"/>
        </w:rPr>
        <w:t>报告表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》提出的废气防治措施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废气主要是卸油、加油、存储产生的非甲烷总烃。油罐区、卸油口设油气回收装置；加油机均采用密闭加油枪，汽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油加油枪配备油气回收装置，确保加油站区非甲烷总烃排放浓度满足</w:t>
      </w:r>
      <w:r>
        <w:rPr>
          <w:rFonts w:ascii="仿宋_GB2312" w:hAnsi="仿宋_GB2312" w:eastAsia="仿宋_GB2312" w:cs="仿宋_GB2312"/>
          <w:bCs/>
          <w:sz w:val="32"/>
          <w:szCs w:val="32"/>
        </w:rPr>
        <w:t>《大气污染物综合排放标准》（GB 16297-1996）中的无组织排放监控限值要求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及</w:t>
      </w:r>
      <w:r>
        <w:rPr>
          <w:rFonts w:ascii="仿宋_GB2312" w:hAnsi="仿宋_GB2312" w:eastAsia="仿宋_GB2312" w:cs="仿宋_GB2312"/>
          <w:bCs/>
          <w:sz w:val="32"/>
          <w:szCs w:val="32"/>
        </w:rPr>
        <w:t>《加油站大气污染物排放标准》（GB 20952-2007）中的限值要求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 w:bidi="en-US"/>
        </w:rPr>
        <w:t>二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）严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 w:bidi="en-US"/>
        </w:rPr>
        <w:t>格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落实《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 w:bidi="en-US"/>
        </w:rPr>
        <w:t>报告表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》提出的废水防治措施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废水主要为生活污水，</w:t>
      </w:r>
      <w:r>
        <w:rPr>
          <w:rFonts w:ascii="仿宋_GB2312" w:hAnsi="仿宋_GB2312" w:eastAsia="仿宋_GB2312" w:cs="仿宋_GB2312"/>
          <w:sz w:val="32"/>
          <w:szCs w:val="32"/>
        </w:rPr>
        <w:t>经站内自建化粪池（</w:t>
      </w:r>
      <w:r>
        <w:rPr>
          <w:rFonts w:hint="eastAsia" w:ascii="仿宋_GB2312" w:hAnsi="仿宋_GB2312" w:eastAsia="仿宋_GB2312" w:cs="仿宋_GB2312"/>
          <w:sz w:val="32"/>
          <w:szCs w:val="32"/>
        </w:rPr>
        <w:t>10m³</w:t>
      </w:r>
      <w:r>
        <w:rPr>
          <w:rFonts w:ascii="仿宋_GB2312" w:hAnsi="仿宋_GB2312" w:eastAsia="仿宋_GB2312" w:cs="仿宋_GB2312"/>
          <w:sz w:val="32"/>
          <w:szCs w:val="32"/>
        </w:rPr>
        <w:t>，防渗系数≤1×10</w:t>
      </w:r>
      <w:r>
        <w:rPr>
          <w:rFonts w:ascii="仿宋_GB2312" w:hAnsi="仿宋_GB2312" w:eastAsia="仿宋_GB2312" w:cs="仿宋_GB2312"/>
          <w:sz w:val="32"/>
          <w:szCs w:val="32"/>
          <w:vertAlign w:val="superscript"/>
        </w:rPr>
        <w:t>-7</w:t>
      </w:r>
      <w:r>
        <w:rPr>
          <w:rFonts w:ascii="仿宋_GB2312" w:hAnsi="仿宋_GB2312" w:eastAsia="仿宋_GB2312" w:cs="仿宋_GB2312"/>
          <w:sz w:val="32"/>
          <w:szCs w:val="32"/>
        </w:rPr>
        <w:t>cm/s）处理后</w:t>
      </w:r>
      <w:r>
        <w:rPr>
          <w:rFonts w:ascii="仿宋_GB2312" w:hAnsi="仿宋_GB2312" w:eastAsia="仿宋_GB2312" w:cs="仿宋_GB2312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通过清掏后，运至海原县污水处理厂处理，满</w:t>
      </w:r>
      <w:r>
        <w:rPr>
          <w:rFonts w:ascii="仿宋_GB2312" w:hAnsi="仿宋_GB2312" w:eastAsia="仿宋_GB2312" w:cs="仿宋_GB2312"/>
          <w:bCs/>
          <w:sz w:val="32"/>
          <w:szCs w:val="32"/>
        </w:rPr>
        <w:t>足《污水排入城镇下水道水质标准》（GB-T31962-2015）表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1中A级</w:t>
      </w:r>
      <w:r>
        <w:rPr>
          <w:rFonts w:ascii="仿宋_GB2312" w:hAnsi="仿宋_GB2312" w:eastAsia="仿宋_GB2312" w:cs="仿宋_GB2312"/>
          <w:bCs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 w:bidi="en-US"/>
        </w:rPr>
        <w:t>三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）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 w:bidi="en-US"/>
        </w:rPr>
        <w:t>严格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落实《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 w:bidi="en-US"/>
        </w:rPr>
        <w:t>报告表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》提出的固废防治措施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en-US"/>
        </w:rPr>
        <w:t>固体废物主要为生活垃圾、含油抹布、油罐油泥。生活垃圾集中收集后运至附近垃圾中转站统一经环卫部门处理，满足</w:t>
      </w:r>
      <w:r>
        <w:rPr>
          <w:rFonts w:ascii="仿宋_GB2312" w:hAnsi="仿宋_GB2312" w:eastAsia="仿宋_GB2312" w:cs="仿宋_GB2312"/>
          <w:bCs/>
          <w:sz w:val="32"/>
          <w:szCs w:val="32"/>
          <w:lang w:bidi="en-US"/>
        </w:rPr>
        <w:t>《一般工业固体废物贮存、处置场污染控制标准》（GB 18599-2001及2013年修改单）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en-US"/>
        </w:rPr>
        <w:t>，</w:t>
      </w:r>
      <w:r>
        <w:rPr>
          <w:rFonts w:ascii="仿宋_GB2312" w:hAnsi="仿宋_GB2312" w:eastAsia="仿宋_GB2312" w:cs="仿宋_GB2312"/>
          <w:bCs/>
          <w:sz w:val="32"/>
          <w:szCs w:val="32"/>
          <w:lang w:bidi="en-US"/>
        </w:rPr>
        <w:t>实行豁免管理，混入生活垃圾一并处置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en-US"/>
        </w:rPr>
        <w:t>。建设单位委托有资质的第三方公司进行清洗油罐作业，产生的废油渣（属于危险废物，编号HW08-251-001-08）全部由第三方公司统一收集回收，不在站区内贮存，满足</w:t>
      </w:r>
      <w:r>
        <w:rPr>
          <w:rFonts w:ascii="仿宋_GB2312" w:hAnsi="仿宋_GB2312" w:eastAsia="仿宋_GB2312" w:cs="仿宋_GB2312"/>
          <w:bCs/>
          <w:sz w:val="32"/>
          <w:szCs w:val="32"/>
          <w:lang w:bidi="en-US"/>
        </w:rPr>
        <w:t>《危险废物贮存污染控制标准》（GB 18597-2001及2013年修改单）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en-U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</w:pP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val="en-US" w:eastAsia="zh-CN" w:bidi="en-US"/>
        </w:rPr>
        <w:t>四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）严格落实《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eastAsia="zh-CN" w:bidi="en-US"/>
        </w:rPr>
        <w:t>报告表</w:t>
      </w:r>
      <w:r>
        <w:rPr>
          <w:rFonts w:hint="eastAsia" w:ascii="楷体_GB2312" w:hAnsi="楷体_GB2312" w:eastAsia="楷体_GB2312" w:cs="楷体_GB2312"/>
          <w:b/>
          <w:bCs w:val="0"/>
          <w:color w:val="000000"/>
          <w:sz w:val="32"/>
          <w:szCs w:val="32"/>
          <w:lang w:bidi="en-US"/>
        </w:rPr>
        <w:t>》提出的噪声防治措施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噪声来源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加油机、泵等设备产生的噪声和机动车辆进出产生的噪声。通过采取选用低噪声设备、</w:t>
      </w:r>
      <w:r>
        <w:rPr>
          <w:rFonts w:ascii="仿宋_GB2312" w:hAnsi="仿宋_GB2312" w:eastAsia="仿宋_GB2312" w:cs="仿宋_GB2312"/>
          <w:sz w:val="32"/>
          <w:szCs w:val="32"/>
        </w:rPr>
        <w:t>加装</w:t>
      </w:r>
      <w:r>
        <w:rPr>
          <w:rFonts w:hint="eastAsia" w:ascii="仿宋_GB2312" w:hAnsi="仿宋_GB2312" w:eastAsia="仿宋_GB2312" w:cs="仿宋_GB2312"/>
          <w:sz w:val="32"/>
          <w:szCs w:val="32"/>
        </w:rPr>
        <w:t>基础</w:t>
      </w:r>
      <w:r>
        <w:rPr>
          <w:rFonts w:ascii="仿宋_GB2312" w:hAnsi="仿宋_GB2312" w:eastAsia="仿宋_GB2312" w:cs="仿宋_GB2312"/>
          <w:sz w:val="32"/>
          <w:szCs w:val="32"/>
        </w:rPr>
        <w:t>减振垫、</w:t>
      </w:r>
      <w:r>
        <w:rPr>
          <w:rFonts w:hint="eastAsia" w:ascii="仿宋_GB2312" w:hAnsi="仿宋_GB2312" w:eastAsia="仿宋_GB2312" w:cs="仿宋_GB2312"/>
          <w:sz w:val="32"/>
          <w:szCs w:val="32"/>
        </w:rPr>
        <w:t>减噪措施、</w:t>
      </w:r>
      <w:r>
        <w:rPr>
          <w:rFonts w:ascii="仿宋_GB2312" w:hAnsi="仿宋_GB2312" w:eastAsia="仿宋_GB2312" w:cs="仿宋_GB2312"/>
          <w:sz w:val="32"/>
          <w:szCs w:val="32"/>
        </w:rPr>
        <w:t>维持设备保持良好的运转等消声、隔声、减震措施</w:t>
      </w:r>
      <w:r>
        <w:rPr>
          <w:rFonts w:hint="eastAsia" w:ascii="仿宋_GB2312" w:hAnsi="仿宋_GB2312" w:eastAsia="仿宋_GB2312" w:cs="仿宋_GB2312"/>
          <w:sz w:val="32"/>
          <w:szCs w:val="32"/>
        </w:rPr>
        <w:t>；进出口安装减速带、绿化降噪等措施，确保临近环境保护目标边界处噪声值符合</w:t>
      </w:r>
      <w:r>
        <w:rPr>
          <w:rFonts w:ascii="仿宋_GB2312" w:hAnsi="仿宋_GB2312" w:eastAsia="仿宋_GB2312" w:cs="仿宋_GB2312"/>
          <w:sz w:val="32"/>
          <w:szCs w:val="32"/>
        </w:rPr>
        <w:t>《工业企业厂界环境噪声排放标准》（GB12348-2008）2类</w:t>
      </w:r>
      <w:r>
        <w:rPr>
          <w:rFonts w:hint="eastAsia" w:ascii="仿宋_GB2312" w:hAnsi="仿宋_GB2312" w:eastAsia="仿宋_GB2312" w:cs="仿宋_GB2312"/>
          <w:sz w:val="32"/>
          <w:szCs w:val="32"/>
        </w:rPr>
        <w:t>及4类</w:t>
      </w:r>
      <w:r>
        <w:rPr>
          <w:rFonts w:ascii="仿宋_GB2312" w:hAnsi="仿宋_GB2312" w:eastAsia="仿宋_GB2312" w:cs="仿宋_GB2312"/>
          <w:sz w:val="32"/>
          <w:szCs w:val="32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 w:bidi="en-US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bidi="en-US"/>
        </w:rPr>
        <w:t>三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eastAsia="zh-CN" w:bidi="en-US"/>
        </w:rPr>
        <w:t>、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 w:bidi="en-US"/>
        </w:rPr>
        <w:t>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 w:bidi="en-US"/>
        </w:rPr>
        <w:t>（一）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  <w:t>项目建设必须严格执行建设项目环境保护设施与主体工程同时设计、同时施工、同时投入使用的环境保护“三同时”制度。项目竣工投入运行前须按规定办理项目环保竣工验收，验收合格后方可投入生产，并将环保竣工验收材料报生态环境主管部门进行备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en-US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 w:bidi="en-US"/>
        </w:rPr>
        <w:t>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en-US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  <w:t>本批复仅限于《报告表》确定的工程内容，建设项目的地点、性质、规模、采用的工艺或者防治污染、防止生态破坏的措施等发生重大变动的，建设单位应当重新报批建设项目的环境影响评价文件。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en-US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 w:bidi="en-US"/>
        </w:rPr>
        <w:t>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en-US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  <w:t>建设项目须依法依规取得相关部门合法手续后，方可开工建设。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en-US"/>
        </w:rPr>
        <w:t>（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 w:bidi="en-US"/>
        </w:rPr>
        <w:t>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en-US"/>
        </w:rPr>
        <w:t>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  <w:t>海原县生态环境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 w:bidi="en-US"/>
        </w:rPr>
        <w:t>保护综合执法大队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bidi="en-US"/>
        </w:rPr>
        <w:t>负责该项目环境保护“三同时”监督工作。</w:t>
      </w:r>
    </w:p>
    <w:p>
      <w:pPr>
        <w:pStyle w:val="9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 w:bidi="en-US"/>
        </w:rPr>
      </w:pPr>
    </w:p>
    <w:p>
      <w:pPr>
        <w:pStyle w:val="9"/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 w:bidi="en-US"/>
        </w:rPr>
      </w:pPr>
    </w:p>
    <w:p>
      <w:pPr>
        <w:keepNext w:val="0"/>
        <w:keepLines w:val="0"/>
        <w:pageBreakBefore w:val="0"/>
        <w:widowControl w:val="0"/>
        <w:kinsoku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中卫市生态环境局海原县分局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28日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9"/>
        <w:rPr>
          <w:rFonts w:hint="default" w:ascii="Times New Roman" w:hAnsi="Times New Roman" w:eastAsia="仿宋_GB2312" w:cs="Times New Roman"/>
          <w:w w:val="90"/>
          <w:sz w:val="28"/>
          <w:szCs w:val="28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40640</wp:posOffset>
                </wp:positionV>
                <wp:extent cx="5638165" cy="10160"/>
                <wp:effectExtent l="0" t="4445" r="635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38165" cy="10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1pt;margin-top:3.2pt;height:0.8pt;width:443.95pt;z-index:251659264;mso-width-relative:page;mso-height-relative:page;" filled="f" stroked="t" coordsize="21600,21600" o:gfxdata="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dcyqtMAAAAFAQAADwAAAAAAAAABACAAAAAiAAAAZHJzL2Rvd25yZXYu&#10;eG1sUEsBAhQAFAAAAAgAh07iQLBIqacAAgAA8gMAAA4AAAAAAAAAAQAgAAAAIgEAAGRycy9lMm9E&#10;b2MueG1sUEsFBgAAAAAGAAYAWQEAAJQ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 xml:space="preserve">中卫市生态环境局海原县分局                       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w w:val="90"/>
          <w:sz w:val="28"/>
          <w:szCs w:val="28"/>
        </w:rPr>
        <w:t>日印</w:t>
      </w:r>
      <w:r>
        <w:rPr>
          <w:rFonts w:hint="eastAsia" w:ascii="仿宋_GB2312" w:hAnsi="仿宋_GB2312" w:eastAsia="仿宋_GB2312" w:cs="仿宋_GB2312"/>
          <w:sz w:val="28"/>
          <w:szCs w:val="28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firstLine="42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19050</wp:posOffset>
                </wp:positionV>
                <wp:extent cx="564896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4896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1pt;margin-top:1.5pt;height:0.05pt;width:444.8pt;z-index:251660288;mso-width-relative:page;mso-height-relative:page;" filled="f" stroked="t" coordsize="21600,21600" o:gfxdata="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g6C20wAAAAUBAAAPAAAAAAAAAAEAIAAAACIAAABkcnMvZG93bnJldi54bWxQ&#10;SwECFAAUAAAACACHTuJAja2igPwBAADwAwAADgAAAAAAAAABACAAAAAiAQAAZHJzL2Uyb0RvYy54&#10;bWxQSwUGAAAAAAYABgBZAQAAkA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</w:pPr>
    </w:p>
    <w:sectPr>
      <w:footerReference r:id="rId3" w:type="default"/>
      <w:pgSz w:w="11906" w:h="16838"/>
      <w:pgMar w:top="2098" w:right="1474" w:bottom="204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MTZiZWEwZTRlMTBkMjA3MjFmZmE1NjgxZWU5ZDYifQ=="/>
  </w:docVars>
  <w:rsids>
    <w:rsidRoot w:val="00031684"/>
    <w:rsid w:val="00031684"/>
    <w:rsid w:val="00037C6C"/>
    <w:rsid w:val="000426FA"/>
    <w:rsid w:val="00083AAD"/>
    <w:rsid w:val="000A1EE9"/>
    <w:rsid w:val="000A7C77"/>
    <w:rsid w:val="000B5846"/>
    <w:rsid w:val="000C15CB"/>
    <w:rsid w:val="000C7DE3"/>
    <w:rsid w:val="000D032A"/>
    <w:rsid w:val="000D4051"/>
    <w:rsid w:val="000D752E"/>
    <w:rsid w:val="000D7EB3"/>
    <w:rsid w:val="000E43A4"/>
    <w:rsid w:val="00121616"/>
    <w:rsid w:val="001449C1"/>
    <w:rsid w:val="00150C75"/>
    <w:rsid w:val="00175ED9"/>
    <w:rsid w:val="00184FA3"/>
    <w:rsid w:val="001A571D"/>
    <w:rsid w:val="001C1B28"/>
    <w:rsid w:val="001D2540"/>
    <w:rsid w:val="001D444A"/>
    <w:rsid w:val="001E081F"/>
    <w:rsid w:val="00206C48"/>
    <w:rsid w:val="00270A6F"/>
    <w:rsid w:val="00282036"/>
    <w:rsid w:val="002A4789"/>
    <w:rsid w:val="002A6967"/>
    <w:rsid w:val="0031048F"/>
    <w:rsid w:val="0037257E"/>
    <w:rsid w:val="00375970"/>
    <w:rsid w:val="003904C1"/>
    <w:rsid w:val="003A6DEA"/>
    <w:rsid w:val="003B07F4"/>
    <w:rsid w:val="003B7EDA"/>
    <w:rsid w:val="003E0D0C"/>
    <w:rsid w:val="003F55BE"/>
    <w:rsid w:val="00405EDE"/>
    <w:rsid w:val="004109F7"/>
    <w:rsid w:val="00412D34"/>
    <w:rsid w:val="00462AF0"/>
    <w:rsid w:val="00487820"/>
    <w:rsid w:val="004902FB"/>
    <w:rsid w:val="004919E0"/>
    <w:rsid w:val="0051161C"/>
    <w:rsid w:val="00530937"/>
    <w:rsid w:val="0055165D"/>
    <w:rsid w:val="005629A4"/>
    <w:rsid w:val="00563467"/>
    <w:rsid w:val="005B6D15"/>
    <w:rsid w:val="00620B0E"/>
    <w:rsid w:val="00656D1B"/>
    <w:rsid w:val="006B106D"/>
    <w:rsid w:val="006B679C"/>
    <w:rsid w:val="00727B60"/>
    <w:rsid w:val="007409A7"/>
    <w:rsid w:val="00752587"/>
    <w:rsid w:val="00754672"/>
    <w:rsid w:val="0077202F"/>
    <w:rsid w:val="00774635"/>
    <w:rsid w:val="00784414"/>
    <w:rsid w:val="00841DDC"/>
    <w:rsid w:val="00843397"/>
    <w:rsid w:val="00847D41"/>
    <w:rsid w:val="00856530"/>
    <w:rsid w:val="00856D3B"/>
    <w:rsid w:val="00873480"/>
    <w:rsid w:val="008876D1"/>
    <w:rsid w:val="008C6C4E"/>
    <w:rsid w:val="00900103"/>
    <w:rsid w:val="00924F9A"/>
    <w:rsid w:val="00933491"/>
    <w:rsid w:val="009367CB"/>
    <w:rsid w:val="00944EBA"/>
    <w:rsid w:val="00981092"/>
    <w:rsid w:val="009A185E"/>
    <w:rsid w:val="009B16C8"/>
    <w:rsid w:val="009D45F9"/>
    <w:rsid w:val="009E37A5"/>
    <w:rsid w:val="009F1FB4"/>
    <w:rsid w:val="00A01D36"/>
    <w:rsid w:val="00A0685E"/>
    <w:rsid w:val="00A210B1"/>
    <w:rsid w:val="00A62BF0"/>
    <w:rsid w:val="00A64667"/>
    <w:rsid w:val="00A97709"/>
    <w:rsid w:val="00AC1888"/>
    <w:rsid w:val="00AE4660"/>
    <w:rsid w:val="00B16E83"/>
    <w:rsid w:val="00BA42E5"/>
    <w:rsid w:val="00BD1800"/>
    <w:rsid w:val="00BD1B20"/>
    <w:rsid w:val="00BE2744"/>
    <w:rsid w:val="00C04880"/>
    <w:rsid w:val="00C07417"/>
    <w:rsid w:val="00C719D2"/>
    <w:rsid w:val="00C86A29"/>
    <w:rsid w:val="00C92D33"/>
    <w:rsid w:val="00CC6353"/>
    <w:rsid w:val="00CF34ED"/>
    <w:rsid w:val="00D22544"/>
    <w:rsid w:val="00D26CF4"/>
    <w:rsid w:val="00D320F9"/>
    <w:rsid w:val="00D344EE"/>
    <w:rsid w:val="00D3709B"/>
    <w:rsid w:val="00D40922"/>
    <w:rsid w:val="00D40FAD"/>
    <w:rsid w:val="00D42F9B"/>
    <w:rsid w:val="00D45DA7"/>
    <w:rsid w:val="00D472FC"/>
    <w:rsid w:val="00D4759E"/>
    <w:rsid w:val="00D95C20"/>
    <w:rsid w:val="00DA5153"/>
    <w:rsid w:val="00DD3B1A"/>
    <w:rsid w:val="00DF2ECF"/>
    <w:rsid w:val="00DF4C84"/>
    <w:rsid w:val="00E07E64"/>
    <w:rsid w:val="00E126E4"/>
    <w:rsid w:val="00E13013"/>
    <w:rsid w:val="00E13667"/>
    <w:rsid w:val="00E16246"/>
    <w:rsid w:val="00E257D4"/>
    <w:rsid w:val="00E86565"/>
    <w:rsid w:val="00EA1C86"/>
    <w:rsid w:val="00EB517B"/>
    <w:rsid w:val="00EC4611"/>
    <w:rsid w:val="00EE2F0C"/>
    <w:rsid w:val="00F05978"/>
    <w:rsid w:val="00F13DDC"/>
    <w:rsid w:val="00F17984"/>
    <w:rsid w:val="00F2348B"/>
    <w:rsid w:val="00F447F1"/>
    <w:rsid w:val="00F45796"/>
    <w:rsid w:val="00F81294"/>
    <w:rsid w:val="00F8262D"/>
    <w:rsid w:val="00FB1FAB"/>
    <w:rsid w:val="00FD568C"/>
    <w:rsid w:val="00FE0ECF"/>
    <w:rsid w:val="00FE5761"/>
    <w:rsid w:val="010A7857"/>
    <w:rsid w:val="013F36C0"/>
    <w:rsid w:val="023F1778"/>
    <w:rsid w:val="0319192D"/>
    <w:rsid w:val="033F1B3C"/>
    <w:rsid w:val="03527B94"/>
    <w:rsid w:val="0380647E"/>
    <w:rsid w:val="04D2554E"/>
    <w:rsid w:val="05335A14"/>
    <w:rsid w:val="05C81F21"/>
    <w:rsid w:val="06523F2C"/>
    <w:rsid w:val="06910B22"/>
    <w:rsid w:val="07102019"/>
    <w:rsid w:val="080A1B6D"/>
    <w:rsid w:val="0C16199D"/>
    <w:rsid w:val="0C185E05"/>
    <w:rsid w:val="0FBF1068"/>
    <w:rsid w:val="106B3A73"/>
    <w:rsid w:val="12B13179"/>
    <w:rsid w:val="14364C59"/>
    <w:rsid w:val="14430658"/>
    <w:rsid w:val="16F91C0F"/>
    <w:rsid w:val="17C96701"/>
    <w:rsid w:val="190B2619"/>
    <w:rsid w:val="1C385837"/>
    <w:rsid w:val="1D293BB3"/>
    <w:rsid w:val="1DB92D14"/>
    <w:rsid w:val="1F6E5C19"/>
    <w:rsid w:val="21BB46BA"/>
    <w:rsid w:val="225D05FC"/>
    <w:rsid w:val="231C7CC4"/>
    <w:rsid w:val="249B0934"/>
    <w:rsid w:val="24E31D8F"/>
    <w:rsid w:val="24E50CFC"/>
    <w:rsid w:val="25727017"/>
    <w:rsid w:val="259F3C42"/>
    <w:rsid w:val="264C3710"/>
    <w:rsid w:val="27381A2C"/>
    <w:rsid w:val="28443071"/>
    <w:rsid w:val="29AE06E1"/>
    <w:rsid w:val="2ABC2047"/>
    <w:rsid w:val="2B3B6466"/>
    <w:rsid w:val="2B8536BB"/>
    <w:rsid w:val="2C4A40BA"/>
    <w:rsid w:val="2C696128"/>
    <w:rsid w:val="2DD861DF"/>
    <w:rsid w:val="2F402573"/>
    <w:rsid w:val="31AF4F15"/>
    <w:rsid w:val="33E450CD"/>
    <w:rsid w:val="3481582C"/>
    <w:rsid w:val="348D2174"/>
    <w:rsid w:val="34D05045"/>
    <w:rsid w:val="3706786F"/>
    <w:rsid w:val="378A0690"/>
    <w:rsid w:val="381639E9"/>
    <w:rsid w:val="3AA174A7"/>
    <w:rsid w:val="3AEA6E6E"/>
    <w:rsid w:val="3E0C0A63"/>
    <w:rsid w:val="3E875DAF"/>
    <w:rsid w:val="40BA0F5C"/>
    <w:rsid w:val="44001D30"/>
    <w:rsid w:val="44110393"/>
    <w:rsid w:val="4457224D"/>
    <w:rsid w:val="465765E9"/>
    <w:rsid w:val="46B02E73"/>
    <w:rsid w:val="475612A3"/>
    <w:rsid w:val="49A33DD1"/>
    <w:rsid w:val="49E0690A"/>
    <w:rsid w:val="4A4E3CF3"/>
    <w:rsid w:val="4BEA27ED"/>
    <w:rsid w:val="4E337874"/>
    <w:rsid w:val="4EB55AF1"/>
    <w:rsid w:val="51185B73"/>
    <w:rsid w:val="51465EEF"/>
    <w:rsid w:val="52DA65B7"/>
    <w:rsid w:val="55341268"/>
    <w:rsid w:val="56523C5D"/>
    <w:rsid w:val="575018A9"/>
    <w:rsid w:val="583F5CA3"/>
    <w:rsid w:val="5AED1F1F"/>
    <w:rsid w:val="5B3619D9"/>
    <w:rsid w:val="5D491651"/>
    <w:rsid w:val="5EA335C9"/>
    <w:rsid w:val="60246D01"/>
    <w:rsid w:val="60C344DB"/>
    <w:rsid w:val="62E1542A"/>
    <w:rsid w:val="642F5152"/>
    <w:rsid w:val="66615D5B"/>
    <w:rsid w:val="671A705D"/>
    <w:rsid w:val="688F2AB4"/>
    <w:rsid w:val="6B084AA8"/>
    <w:rsid w:val="6B3A2D67"/>
    <w:rsid w:val="6C6B1C39"/>
    <w:rsid w:val="6C9850B1"/>
    <w:rsid w:val="70AC10E5"/>
    <w:rsid w:val="714253D4"/>
    <w:rsid w:val="7175612E"/>
    <w:rsid w:val="71E662D8"/>
    <w:rsid w:val="731661CD"/>
    <w:rsid w:val="74D96997"/>
    <w:rsid w:val="759426C0"/>
    <w:rsid w:val="76C52FCD"/>
    <w:rsid w:val="7A502A12"/>
    <w:rsid w:val="7CE52DAA"/>
    <w:rsid w:val="7F7206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3"/>
    <w:next w:val="1"/>
    <w:qFormat/>
    <w:uiPriority w:val="99"/>
    <w:pPr>
      <w:spacing w:line="360" w:lineRule="auto"/>
      <w:ind w:firstLine="480" w:firstLineChars="200"/>
    </w:pPr>
    <w:rPr>
      <w:sz w:val="24"/>
    </w:rPr>
  </w:style>
  <w:style w:type="paragraph" w:customStyle="1" w:styleId="3">
    <w:name w:val="正文(首行缩进)"/>
    <w:basedOn w:val="1"/>
    <w:link w:val="25"/>
    <w:qFormat/>
    <w:uiPriority w:val="0"/>
    <w:pPr>
      <w:adjustRightInd w:val="0"/>
      <w:snapToGrid w:val="0"/>
      <w:spacing w:line="360" w:lineRule="auto"/>
      <w:ind w:firstLine="200" w:firstLineChars="200"/>
    </w:pPr>
    <w:rPr>
      <w:rFonts w:asciiTheme="minorHAnsi" w:hAnsiTheme="minorHAnsi" w:cstheme="minorBidi"/>
      <w:snapToGrid w:val="0"/>
      <w:kern w:val="0"/>
      <w:sz w:val="24"/>
    </w:rPr>
  </w:style>
  <w:style w:type="paragraph" w:styleId="4">
    <w:name w:val="Normal Indent"/>
    <w:basedOn w:val="1"/>
    <w:qFormat/>
    <w:uiPriority w:val="0"/>
    <w:pPr>
      <w:spacing w:line="336" w:lineRule="auto"/>
      <w:ind w:firstLine="527"/>
    </w:pPr>
    <w:rPr>
      <w:sz w:val="24"/>
    </w:rPr>
  </w:style>
  <w:style w:type="paragraph" w:styleId="5">
    <w:name w:val="Body Text Indent"/>
    <w:basedOn w:val="1"/>
    <w:unhideWhenUsed/>
    <w:qFormat/>
    <w:uiPriority w:val="99"/>
    <w:pPr>
      <w:widowControl/>
      <w:tabs>
        <w:tab w:val="left" w:pos="1733"/>
      </w:tabs>
      <w:autoSpaceDE w:val="0"/>
      <w:autoSpaceDN w:val="0"/>
      <w:adjustRightInd w:val="0"/>
      <w:spacing w:line="600" w:lineRule="exact"/>
      <w:ind w:firstLine="480"/>
      <w:jc w:val="left"/>
    </w:pPr>
    <w:rPr>
      <w:rFonts w:ascii="仿宋_GB2312" w:eastAsia="仿宋_GB2312"/>
      <w:b/>
      <w:color w:val="000000"/>
      <w:kern w:val="0"/>
      <w:sz w:val="28"/>
      <w:szCs w:val="20"/>
    </w:r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Body Text 2"/>
    <w:basedOn w:val="1"/>
    <w:qFormat/>
    <w:uiPriority w:val="0"/>
    <w:pPr>
      <w:snapToGrid w:val="0"/>
      <w:jc w:val="center"/>
    </w:pPr>
    <w:rPr>
      <w:sz w:val="28"/>
    </w:rPr>
  </w:style>
  <w:style w:type="character" w:styleId="12">
    <w:name w:val="page number"/>
    <w:basedOn w:val="11"/>
    <w:uiPriority w:val="0"/>
  </w:style>
  <w:style w:type="paragraph" w:customStyle="1" w:styleId="13">
    <w:name w:val="表格"/>
    <w:basedOn w:val="1"/>
    <w:qFormat/>
    <w:uiPriority w:val="99"/>
    <w:pPr>
      <w:jc w:val="center"/>
    </w:pPr>
    <w:rPr>
      <w:sz w:val="24"/>
    </w:rPr>
  </w:style>
  <w:style w:type="character" w:customStyle="1" w:styleId="14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表 正文 Char"/>
    <w:link w:val="17"/>
    <w:qFormat/>
    <w:uiPriority w:val="0"/>
    <w:rPr>
      <w:rFonts w:eastAsia="仿宋_GB2312"/>
      <w:kern w:val="44"/>
      <w:sz w:val="28"/>
      <w:szCs w:val="24"/>
    </w:rPr>
  </w:style>
  <w:style w:type="paragraph" w:customStyle="1" w:styleId="17">
    <w:name w:val="表 正文"/>
    <w:basedOn w:val="1"/>
    <w:link w:val="16"/>
    <w:qFormat/>
    <w:uiPriority w:val="0"/>
    <w:pPr>
      <w:snapToGrid w:val="0"/>
      <w:spacing w:line="360" w:lineRule="auto"/>
      <w:ind w:firstLine="200" w:firstLineChars="200"/>
    </w:pPr>
    <w:rPr>
      <w:rFonts w:eastAsia="仿宋_GB2312" w:asciiTheme="minorHAnsi" w:hAnsiTheme="minorHAnsi" w:cstheme="minorBidi"/>
      <w:kern w:val="44"/>
      <w:sz w:val="28"/>
    </w:r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9">
    <w:name w:val="内容 Char"/>
    <w:link w:val="20"/>
    <w:qFormat/>
    <w:uiPriority w:val="0"/>
    <w:rPr>
      <w:color w:val="000000"/>
      <w:sz w:val="24"/>
    </w:rPr>
  </w:style>
  <w:style w:type="paragraph" w:customStyle="1" w:styleId="20">
    <w:name w:val="内容"/>
    <w:basedOn w:val="1"/>
    <w:link w:val="19"/>
    <w:qFormat/>
    <w:uiPriority w:val="0"/>
    <w:pPr>
      <w:spacing w:beforeLines="50" w:afterLines="50"/>
      <w:ind w:firstLine="200" w:firstLineChars="200"/>
    </w:pPr>
    <w:rPr>
      <w:rFonts w:asciiTheme="minorHAnsi" w:hAnsiTheme="minorHAnsi" w:eastAsiaTheme="minorEastAsia" w:cstheme="minorBidi"/>
      <w:color w:val="000000"/>
      <w:sz w:val="24"/>
      <w:szCs w:val="22"/>
    </w:rPr>
  </w:style>
  <w:style w:type="paragraph" w:customStyle="1" w:styleId="21">
    <w:name w:val="Char Char Char Char Char Char Char1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  <w:szCs w:val="21"/>
    </w:rPr>
  </w:style>
  <w:style w:type="paragraph" w:customStyle="1" w:styleId="22">
    <w:name w:val="环评正文"/>
    <w:basedOn w:val="1"/>
    <w:next w:val="1"/>
    <w:qFormat/>
    <w:uiPriority w:val="0"/>
    <w:pPr>
      <w:spacing w:line="360" w:lineRule="auto"/>
      <w:ind w:firstLine="200" w:firstLineChars="200"/>
    </w:pPr>
    <w:rPr>
      <w:rFonts w:ascii="仿宋_GB2312" w:hAnsi="仿宋_GB2312" w:eastAsia="仿宋_GB2312"/>
      <w:sz w:val="24"/>
      <w:szCs w:val="20"/>
    </w:rPr>
  </w:style>
  <w:style w:type="paragraph" w:customStyle="1" w:styleId="23">
    <w:name w:val="这才是正文"/>
    <w:basedOn w:val="24"/>
    <w:qFormat/>
    <w:uiPriority w:val="0"/>
    <w:pPr>
      <w:spacing w:line="360" w:lineRule="auto"/>
      <w:ind w:firstLine="0"/>
    </w:pPr>
    <w:rPr>
      <w:color w:val="auto"/>
    </w:rPr>
  </w:style>
  <w:style w:type="paragraph" w:customStyle="1" w:styleId="24">
    <w:name w:val="[正文格式]"/>
    <w:basedOn w:val="1"/>
    <w:qFormat/>
    <w:uiPriority w:val="0"/>
    <w:pPr>
      <w:spacing w:line="440" w:lineRule="exact"/>
      <w:ind w:firstLine="480"/>
    </w:pPr>
    <w:rPr>
      <w:color w:val="000000"/>
    </w:rPr>
  </w:style>
  <w:style w:type="character" w:customStyle="1" w:styleId="25">
    <w:name w:val="正文(首行缩进) Char"/>
    <w:basedOn w:val="11"/>
    <w:link w:val="3"/>
    <w:qFormat/>
    <w:uiPriority w:val="0"/>
    <w:rPr>
      <w:rFonts w:eastAsia="宋体"/>
      <w:snapToGrid w:val="0"/>
      <w:sz w:val="24"/>
      <w:szCs w:val="24"/>
    </w:rPr>
  </w:style>
  <w:style w:type="character" w:customStyle="1" w:styleId="26">
    <w:name w:val="批注框文本 字符"/>
    <w:basedOn w:val="11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3B96C4-8710-4279-B723-C8534B9205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1542</Words>
  <Characters>1695</Characters>
  <Lines>12</Lines>
  <Paragraphs>3</Paragraphs>
  <TotalTime>1</TotalTime>
  <ScaleCrop>false</ScaleCrop>
  <LinksUpToDate>false</LinksUpToDate>
  <CharactersWithSpaces>1751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2017-09-13T07:08:00Z</dcterms:created>
  <dc:creator>dell</dc:creator>
  <cp:lastModifiedBy>孟杰</cp:lastModifiedBy>
  <cp:lastPrinted>2021-03-12T08:46:00Z</cp:lastPrinted>
  <dcterms:modified xsi:type="dcterms:W3CDTF">2023-02-27T07:48:05Z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F1271245ABD7486881E7EF5AF6CD222A</vt:lpwstr>
  </property>
</Properties>
</file>