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700" w:lineRule="exact"/>
        <w:jc w:val="right"/>
        <w:textAlignment w:val="auto"/>
        <w:rPr>
          <w:rFonts w:hint="default" w:ascii="Times New Roman" w:hAnsi="Times New Roman" w:eastAsia="仿宋_GB2312" w:cs="Times New Roman"/>
          <w:color w:val="000000"/>
          <w:sz w:val="32"/>
          <w:szCs w:val="32"/>
        </w:rPr>
      </w:pPr>
    </w:p>
    <w:p>
      <w:pPr>
        <w:wordWrap w:val="0"/>
        <w:spacing w:line="600" w:lineRule="exact"/>
        <w:ind w:right="443" w:rightChars="211"/>
        <w:jc w:val="right"/>
        <w:rPr>
          <w:rFonts w:hint="default" w:eastAsia="仿宋_GB2312"/>
          <w:color w:val="000000"/>
          <w:sz w:val="32"/>
          <w:szCs w:val="32"/>
          <w:lang w:val="en-US" w:eastAsia="zh-CN"/>
        </w:rPr>
      </w:pPr>
      <w:r>
        <w:rPr>
          <w:rFonts w:hint="default" w:ascii="Times New Roman" w:hAnsi="Times New Roman" w:eastAsia="仿宋_GB2312" w:cs="Times New Roman"/>
          <w:color w:val="000000"/>
          <w:sz w:val="32"/>
          <w:szCs w:val="32"/>
        </w:rPr>
        <w:t>卫</w:t>
      </w:r>
      <w:r>
        <w:rPr>
          <w:rFonts w:hint="default" w:ascii="Times New Roman" w:hAnsi="Times New Roman" w:eastAsia="仿宋_GB2312" w:cs="Times New Roman"/>
          <w:color w:val="000000"/>
          <w:sz w:val="32"/>
          <w:szCs w:val="32"/>
          <w:lang w:val="en-US" w:eastAsia="zh-CN"/>
        </w:rPr>
        <w:t>环海原分局</w:t>
      </w:r>
      <w:r>
        <w:rPr>
          <w:rFonts w:hint="default" w:ascii="Times New Roman" w:hAnsi="Times New Roman" w:eastAsia="仿宋_GB2312" w:cs="Times New Roman"/>
          <w:color w:val="000000"/>
          <w:sz w:val="32"/>
          <w:szCs w:val="32"/>
        </w:rPr>
        <w:t>函〔2021〕</w:t>
      </w:r>
      <w:r>
        <w:rPr>
          <w:rFonts w:hint="eastAsia" w:eastAsia="仿宋_GB2312" w:cs="Times New Roman"/>
          <w:color w:val="000000"/>
          <w:sz w:val="32"/>
          <w:szCs w:val="32"/>
          <w:lang w:val="en-US" w:eastAsia="zh-CN"/>
        </w:rPr>
        <w:t>70</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color w:val="000000"/>
          <w:sz w:val="32"/>
          <w:szCs w:val="32"/>
          <w:lang w:val="en-US" w:eastAsia="zh-CN"/>
        </w:rPr>
        <w:t xml:space="preserve"> </w:t>
      </w:r>
      <w:r>
        <w:rPr>
          <w:rFonts w:hint="eastAsia" w:eastAsia="仿宋_GB2312"/>
          <w:color w:val="000000"/>
          <w:sz w:val="32"/>
          <w:szCs w:val="32"/>
          <w:lang w:val="en-US" w:eastAsia="zh-CN"/>
        </w:rPr>
        <w:t xml:space="preserve"> </w:t>
      </w:r>
    </w:p>
    <w:p>
      <w:pPr>
        <w:spacing w:line="560" w:lineRule="exact"/>
        <w:rPr>
          <w:color w:val="000000"/>
        </w:rPr>
      </w:pP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Cs/>
          <w:color w:val="000000"/>
          <w:sz w:val="44"/>
          <w:szCs w:val="44"/>
          <w:lang w:eastAsia="zh-CN" w:bidi="en-US"/>
        </w:rPr>
      </w:pPr>
      <w:r>
        <w:rPr>
          <w:rFonts w:hint="eastAsia" w:ascii="方正小标宋_GBK" w:hAnsi="方正小标宋_GBK" w:eastAsia="方正小标宋_GBK" w:cs="方正小标宋_GBK"/>
          <w:color w:val="000000"/>
          <w:sz w:val="44"/>
          <w:szCs w:val="44"/>
        </w:rPr>
        <w:t>关于</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bCs/>
          <w:color w:val="000000"/>
          <w:sz w:val="44"/>
          <w:szCs w:val="44"/>
          <w:lang w:eastAsia="zh-CN" w:bidi="en-US"/>
        </w:rPr>
        <w:t>宁夏吉昊恒建筑工程有限公司</w:t>
      </w:r>
      <w:r>
        <w:rPr>
          <w:rFonts w:hint="eastAsia" w:ascii="方正小标宋_GBK" w:hAnsi="方正小标宋_GBK" w:eastAsia="方正小标宋_GBK" w:cs="方正小标宋_GBK"/>
          <w:bCs/>
          <w:color w:val="000000"/>
          <w:sz w:val="44"/>
          <w:szCs w:val="44"/>
          <w:lang w:val="en-US" w:eastAsia="zh-CN" w:bidi="en-US"/>
        </w:rPr>
        <w:t>&lt;</w:t>
      </w:r>
      <w:r>
        <w:rPr>
          <w:rFonts w:hint="eastAsia" w:ascii="方正小标宋_GBK" w:hAnsi="方正小标宋_GBK" w:eastAsia="方正小标宋_GBK" w:cs="方正小标宋_GBK"/>
          <w:bCs/>
          <w:color w:val="000000"/>
          <w:sz w:val="44"/>
          <w:szCs w:val="44"/>
          <w:lang w:eastAsia="zh-CN" w:bidi="en-US"/>
        </w:rPr>
        <w:t>宁夏</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Cs/>
          <w:color w:val="000000"/>
          <w:sz w:val="44"/>
          <w:szCs w:val="44"/>
          <w:lang w:eastAsia="zh-CN" w:bidi="en-US"/>
        </w:rPr>
      </w:pPr>
      <w:r>
        <w:rPr>
          <w:rFonts w:hint="eastAsia" w:ascii="方正小标宋_GBK" w:hAnsi="方正小标宋_GBK" w:eastAsia="方正小标宋_GBK" w:cs="方正小标宋_GBK"/>
          <w:bCs/>
          <w:color w:val="000000"/>
          <w:sz w:val="44"/>
          <w:szCs w:val="44"/>
          <w:lang w:eastAsia="zh-CN" w:bidi="en-US"/>
        </w:rPr>
        <w:t>吉昊恒建筑工程有限公司砂石环保破碎筛分</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Cs/>
          <w:color w:val="000000"/>
          <w:sz w:val="44"/>
          <w:szCs w:val="44"/>
          <w:u w:val="single"/>
          <w:lang w:val="en-US" w:eastAsia="zh-CN" w:bidi="en-US"/>
        </w:rPr>
      </w:pPr>
      <w:r>
        <w:rPr>
          <w:rFonts w:hint="eastAsia" w:ascii="方正小标宋_GBK" w:hAnsi="方正小标宋_GBK" w:eastAsia="方正小标宋_GBK" w:cs="方正小标宋_GBK"/>
          <w:bCs/>
          <w:color w:val="000000"/>
          <w:sz w:val="44"/>
          <w:szCs w:val="44"/>
          <w:lang w:eastAsia="zh-CN" w:bidi="en-US"/>
        </w:rPr>
        <w:t>生产线项目</w:t>
      </w:r>
      <w:r>
        <w:rPr>
          <w:rFonts w:hint="eastAsia" w:ascii="方正小标宋_GBK" w:hAnsi="方正小标宋_GBK" w:eastAsia="方正小标宋_GBK" w:cs="方正小标宋_GBK"/>
          <w:bCs/>
          <w:color w:val="000000"/>
          <w:sz w:val="44"/>
          <w:szCs w:val="44"/>
          <w:lang w:val="en-US" w:eastAsia="zh-CN" w:bidi="en-US"/>
        </w:rPr>
        <w:t>&gt;</w:t>
      </w:r>
      <w:r>
        <w:rPr>
          <w:rFonts w:hint="eastAsia" w:ascii="方正小标宋_GBK" w:hAnsi="方正小标宋_GBK" w:eastAsia="方正小标宋_GBK" w:cs="方正小标宋_GBK"/>
          <w:bCs/>
          <w:color w:val="000000"/>
          <w:sz w:val="44"/>
          <w:szCs w:val="44"/>
          <w:lang w:eastAsia="zh-CN" w:bidi="en-US"/>
        </w:rPr>
        <w:t>环境影响报告表</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rPr>
        <w:t>的</w:t>
      </w:r>
      <w:r>
        <w:rPr>
          <w:rFonts w:hint="eastAsia" w:ascii="方正小标宋_GBK" w:hAnsi="方正小标宋_GBK" w:eastAsia="方正小标宋_GBK" w:cs="方正小标宋_GBK"/>
          <w:color w:val="000000"/>
          <w:sz w:val="44"/>
          <w:szCs w:val="44"/>
          <w:lang w:val="en-US" w:eastAsia="zh-CN"/>
        </w:rPr>
        <w:t>批复</w:t>
      </w:r>
    </w:p>
    <w:p>
      <w:pPr>
        <w:jc w:val="center"/>
        <w:rPr>
          <w:rFonts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eastAsia="zh-CN" w:bidi="en-US"/>
        </w:rPr>
        <w:t>宁夏吉昊恒建筑工程有限公司</w:t>
      </w:r>
      <w:r>
        <w:rPr>
          <w:rFonts w:hint="eastAsia" w:ascii="仿宋_GB2312" w:hAnsi="仿宋_GB2312" w:eastAsia="仿宋_GB2312" w:cs="仿宋_GB2312"/>
          <w:bCs/>
          <w:color w:val="000000"/>
          <w:sz w:val="32"/>
          <w:szCs w:val="32"/>
          <w:lang w:bidi="en-US"/>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bidi="en-US"/>
        </w:rPr>
        <w:t>你</w:t>
      </w:r>
      <w:r>
        <w:rPr>
          <w:rFonts w:hint="eastAsia" w:ascii="仿宋_GB2312" w:hAnsi="仿宋_GB2312" w:eastAsia="仿宋_GB2312" w:cs="仿宋_GB2312"/>
          <w:bCs/>
          <w:color w:val="000000"/>
          <w:sz w:val="32"/>
          <w:szCs w:val="32"/>
          <w:lang w:val="en-US" w:eastAsia="zh-CN" w:bidi="en-US"/>
        </w:rPr>
        <w:t>公司</w:t>
      </w:r>
      <w:r>
        <w:rPr>
          <w:rFonts w:hint="eastAsia" w:ascii="仿宋_GB2312" w:hAnsi="仿宋_GB2312" w:eastAsia="仿宋_GB2312" w:cs="仿宋_GB2312"/>
          <w:bCs/>
          <w:color w:val="000000"/>
          <w:sz w:val="32"/>
          <w:szCs w:val="32"/>
          <w:lang w:bidi="en-US"/>
        </w:rPr>
        <w:t>报来的《</w:t>
      </w:r>
      <w:r>
        <w:rPr>
          <w:rFonts w:hint="eastAsia" w:ascii="仿宋_GB2312" w:hAnsi="仿宋_GB2312" w:eastAsia="仿宋_GB2312" w:cs="仿宋_GB2312"/>
          <w:bCs/>
          <w:color w:val="000000"/>
          <w:sz w:val="32"/>
          <w:szCs w:val="32"/>
          <w:lang w:eastAsia="zh-CN" w:bidi="en-US"/>
        </w:rPr>
        <w:t>宁夏吉昊恒建筑工程有限公司砂石环保破碎筛分生产线项目环境影响报告表</w:t>
      </w:r>
      <w:r>
        <w:rPr>
          <w:rFonts w:hint="eastAsia" w:ascii="仿宋_GB2312" w:hAnsi="仿宋_GB2312" w:eastAsia="仿宋_GB2312" w:cs="仿宋_GB2312"/>
          <w:bCs/>
          <w:color w:val="000000"/>
          <w:sz w:val="32"/>
          <w:szCs w:val="32"/>
          <w:lang w:bidi="en-US"/>
        </w:rPr>
        <w:t>》（以下简称“报告表”）</w:t>
      </w:r>
      <w:r>
        <w:rPr>
          <w:rFonts w:hint="eastAsia" w:ascii="仿宋_GB2312" w:hAnsi="仿宋_GB2312" w:eastAsia="仿宋_GB2312" w:cs="仿宋_GB2312"/>
          <w:bCs/>
          <w:color w:val="000000"/>
          <w:sz w:val="32"/>
          <w:szCs w:val="32"/>
          <w:lang w:val="en-US" w:eastAsia="zh-CN" w:bidi="en-US"/>
        </w:rPr>
        <w:t>已</w:t>
      </w:r>
      <w:r>
        <w:rPr>
          <w:rFonts w:hint="eastAsia" w:ascii="仿宋_GB2312" w:hAnsi="仿宋_GB2312" w:eastAsia="仿宋_GB2312" w:cs="仿宋_GB2312"/>
          <w:bCs/>
          <w:color w:val="000000"/>
          <w:sz w:val="32"/>
          <w:szCs w:val="32"/>
          <w:lang w:bidi="en-US"/>
        </w:rPr>
        <w:t>收悉，根据专家评审小组意见，经</w:t>
      </w:r>
      <w:r>
        <w:rPr>
          <w:rFonts w:hint="eastAsia" w:ascii="仿宋_GB2312" w:hAnsi="仿宋_GB2312" w:eastAsia="仿宋_GB2312" w:cs="仿宋_GB2312"/>
          <w:bCs/>
          <w:color w:val="000000"/>
          <w:sz w:val="32"/>
          <w:szCs w:val="32"/>
          <w:lang w:val="en-US" w:eastAsia="zh-CN" w:bidi="en-US"/>
        </w:rPr>
        <w:t>我局会议</w:t>
      </w:r>
      <w:r>
        <w:rPr>
          <w:rFonts w:hint="eastAsia" w:ascii="仿宋_GB2312" w:hAnsi="仿宋_GB2312" w:eastAsia="仿宋_GB2312" w:cs="仿宋_GB2312"/>
          <w:bCs/>
          <w:color w:val="000000"/>
          <w:sz w:val="32"/>
          <w:szCs w:val="32"/>
          <w:lang w:bidi="en-US"/>
        </w:rPr>
        <w:t>研究，</w:t>
      </w:r>
      <w:r>
        <w:rPr>
          <w:rFonts w:hint="eastAsia" w:ascii="仿宋_GB2312" w:hAnsi="仿宋_GB2312" w:eastAsia="仿宋_GB2312" w:cs="仿宋_GB2312"/>
          <w:bCs/>
          <w:color w:val="000000"/>
          <w:sz w:val="32"/>
          <w:szCs w:val="32"/>
          <w:lang w:val="en-US" w:eastAsia="zh-CN" w:bidi="en-US"/>
        </w:rPr>
        <w:t>项目建设符合国家、自治区相关规划，同意该项目在落实《报告表》中所列的性质、规模、地点、环境保护措施等基础上进行项目建设，现批</w:t>
      </w:r>
      <w:r>
        <w:rPr>
          <w:rFonts w:hint="eastAsia" w:ascii="仿宋_GB2312" w:hAnsi="仿宋_GB2312" w:eastAsia="仿宋_GB2312" w:cs="仿宋_GB2312"/>
          <w:bCs/>
          <w:color w:val="000000"/>
          <w:sz w:val="32"/>
          <w:szCs w:val="32"/>
          <w:lang w:bidi="en-US"/>
        </w:rPr>
        <w:t>复如下：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color w:val="000000"/>
          <w:sz w:val="32"/>
          <w:szCs w:val="32"/>
          <w:lang w:val="en-US" w:eastAsia="zh-CN" w:bidi="en-US"/>
        </w:rPr>
      </w:pPr>
      <w:r>
        <w:rPr>
          <w:rFonts w:hint="eastAsia" w:ascii="黑体" w:hAnsi="黑体" w:eastAsia="黑体" w:cs="黑体"/>
          <w:bCs/>
          <w:color w:val="000000"/>
          <w:sz w:val="32"/>
          <w:szCs w:val="32"/>
          <w:lang w:val="en-US" w:eastAsia="zh-CN" w:bidi="en-US"/>
        </w:rPr>
        <w:t>一、基本情况</w:t>
      </w:r>
    </w:p>
    <w:p>
      <w:pPr>
        <w:pStyle w:val="11"/>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szCs w:val="32"/>
        </w:rPr>
        <w:t>项目位于中卫市海原县甘城乡周掌村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lang w:eastAsia="zh-CN"/>
        </w:rPr>
        <w:t>项目总占地面积约</w:t>
      </w:r>
      <w:r>
        <w:rPr>
          <w:rFonts w:hint="eastAsia" w:ascii="仿宋_GB2312" w:hAnsi="仿宋_GB2312" w:eastAsia="仿宋_GB2312" w:cs="仿宋_GB2312"/>
          <w:b w:val="0"/>
          <w:bCs w:val="0"/>
          <w:color w:val="auto"/>
          <w:sz w:val="32"/>
          <w:szCs w:val="32"/>
          <w:lang w:val="en-US" w:eastAsia="zh-CN"/>
        </w:rPr>
        <w:t>57000</w:t>
      </w:r>
      <w:r>
        <w:rPr>
          <w:rFonts w:hint="eastAsia" w:ascii="仿宋_GB2312" w:hAnsi="仿宋_GB2312" w:eastAsia="仿宋_GB2312" w:cs="仿宋_GB2312"/>
          <w:b w:val="0"/>
          <w:bCs w:val="0"/>
          <w:color w:val="auto"/>
          <w:sz w:val="32"/>
          <w:szCs w:val="32"/>
        </w:rPr>
        <w:t>m</w:t>
      </w:r>
      <w:r>
        <w:rPr>
          <w:rFonts w:hint="eastAsia" w:ascii="仿宋_GB2312" w:hAnsi="仿宋_GB2312" w:eastAsia="仿宋_GB2312" w:cs="仿宋_GB2312"/>
          <w:b w:val="0"/>
          <w:bCs w:val="0"/>
          <w:color w:val="auto"/>
          <w:sz w:val="32"/>
          <w:szCs w:val="32"/>
          <w:vertAlign w:val="superscript"/>
        </w:rPr>
        <w:t>2</w:t>
      </w:r>
      <w:r>
        <w:rPr>
          <w:rFonts w:hint="eastAsia" w:ascii="仿宋_GB2312" w:hAnsi="仿宋_GB2312" w:eastAsia="仿宋_GB2312" w:cs="仿宋_GB2312"/>
          <w:b w:val="0"/>
          <w:bCs w:val="0"/>
          <w:color w:val="auto"/>
          <w:sz w:val="32"/>
          <w:szCs w:val="32"/>
          <w:vertAlign w:val="baseline"/>
          <w:lang w:eastAsia="zh-CN"/>
        </w:rPr>
        <w:t>，</w:t>
      </w:r>
      <w:r>
        <w:rPr>
          <w:rFonts w:hint="eastAsia" w:ascii="仿宋_GB2312" w:hAnsi="仿宋_GB2312" w:eastAsia="仿宋_GB2312" w:cs="仿宋_GB2312"/>
          <w:b w:val="0"/>
          <w:bCs w:val="0"/>
          <w:color w:val="000000"/>
          <w:sz w:val="32"/>
          <w:szCs w:val="32"/>
          <w:lang w:val="en-US" w:eastAsia="zh-CN"/>
        </w:rPr>
        <w:t>用于建设一条年加工20万吨砂石的砂石破碎、筛分生产线项目。项目总投资700万，其中环保投资110万，</w:t>
      </w:r>
      <w:r>
        <w:rPr>
          <w:rFonts w:hint="eastAsia" w:ascii="仿宋_GB2312" w:hAnsi="仿宋_GB2312" w:eastAsia="仿宋_GB2312" w:cs="仿宋_GB2312"/>
          <w:bCs/>
          <w:color w:val="000000"/>
          <w:sz w:val="32"/>
          <w:szCs w:val="32"/>
          <w:lang w:eastAsia="zh-CN" w:bidi="en-US"/>
        </w:rPr>
        <w:t>占总投资的</w:t>
      </w:r>
      <w:r>
        <w:rPr>
          <w:rFonts w:hint="eastAsia" w:ascii="仿宋_GB2312" w:hAnsi="仿宋_GB2312" w:eastAsia="仿宋_GB2312" w:cs="仿宋_GB2312"/>
          <w:bCs/>
          <w:color w:val="000000"/>
          <w:sz w:val="32"/>
          <w:szCs w:val="32"/>
          <w:lang w:val="en-US" w:eastAsia="zh-CN" w:bidi="en-US"/>
        </w:rPr>
        <w:t>15.7</w:t>
      </w:r>
      <w:r>
        <w:rPr>
          <w:rFonts w:hint="eastAsia" w:ascii="仿宋_GB2312" w:hAnsi="仿宋_GB2312" w:eastAsia="仿宋_GB2312" w:cs="仿宋_GB2312"/>
          <w:bCs/>
          <w:color w:val="000000"/>
          <w:sz w:val="32"/>
          <w:szCs w:val="32"/>
          <w:lang w:eastAsia="zh-CN" w:bidi="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bidi="en-US"/>
        </w:rPr>
        <w:t>项目为</w:t>
      </w:r>
      <w:r>
        <w:rPr>
          <w:rFonts w:hint="eastAsia" w:ascii="仿宋_GB2312" w:hAnsi="仿宋_GB2312" w:eastAsia="仿宋_GB2312" w:cs="仿宋_GB2312"/>
          <w:bCs/>
          <w:color w:val="000000"/>
          <w:sz w:val="32"/>
          <w:szCs w:val="32"/>
          <w:lang w:val="en-US" w:eastAsia="zh-CN" w:bidi="en-US"/>
        </w:rPr>
        <w:t>砂石破碎筛分生产线</w:t>
      </w:r>
      <w:r>
        <w:rPr>
          <w:rFonts w:hint="eastAsia" w:ascii="仿宋_GB2312" w:hAnsi="仿宋_GB2312" w:eastAsia="仿宋_GB2312" w:cs="仿宋_GB2312"/>
          <w:bCs/>
          <w:color w:val="000000"/>
          <w:sz w:val="32"/>
          <w:szCs w:val="32"/>
          <w:lang w:bidi="en-US"/>
        </w:rPr>
        <w:t>建设项目，不属于国家发改委</w:t>
      </w:r>
      <w:r>
        <w:rPr>
          <w:rFonts w:hint="eastAsia" w:ascii="Times New Roman" w:hAnsi="Times New Roman" w:eastAsia="仿宋_GB2312" w:cs="Times New Roman"/>
          <w:bCs/>
          <w:color w:val="000000"/>
          <w:sz w:val="32"/>
          <w:szCs w:val="32"/>
          <w:lang w:eastAsia="zh-CN" w:bidi="en-US"/>
        </w:rPr>
        <w:t>令2019年第</w:t>
      </w:r>
      <w:r>
        <w:rPr>
          <w:rFonts w:hint="eastAsia" w:eastAsia="仿宋_GB2312" w:cs="Times New Roman"/>
          <w:bCs/>
          <w:color w:val="000000"/>
          <w:sz w:val="32"/>
          <w:szCs w:val="32"/>
          <w:lang w:val="en-US" w:eastAsia="zh-CN" w:bidi="en-US"/>
        </w:rPr>
        <w:t>21</w:t>
      </w:r>
      <w:r>
        <w:rPr>
          <w:rFonts w:hint="eastAsia" w:ascii="仿宋_GB2312" w:hAnsi="仿宋_GB2312" w:eastAsia="仿宋_GB2312" w:cs="仿宋_GB2312"/>
          <w:bCs/>
          <w:color w:val="000000"/>
          <w:sz w:val="32"/>
          <w:szCs w:val="32"/>
          <w:lang w:bidi="en-US"/>
        </w:rPr>
        <w:t>号《产业结构调整指导目录</w:t>
      </w:r>
      <w:r>
        <w:rPr>
          <w:rFonts w:hint="default" w:ascii="Times New Roman" w:hAnsi="Times New Roman" w:eastAsia="仿宋_GB2312" w:cs="Times New Roman"/>
          <w:bCs/>
          <w:color w:val="000000"/>
          <w:sz w:val="32"/>
          <w:szCs w:val="32"/>
          <w:lang w:eastAsia="zh-CN" w:bidi="en-US"/>
        </w:rPr>
        <w:t>（</w:t>
      </w:r>
      <w:r>
        <w:rPr>
          <w:rFonts w:hint="default" w:ascii="Times New Roman" w:hAnsi="Times New Roman" w:eastAsia="仿宋_GB2312" w:cs="Times New Roman"/>
          <w:bCs/>
          <w:color w:val="000000"/>
          <w:sz w:val="32"/>
          <w:szCs w:val="32"/>
          <w:lang w:bidi="en-US"/>
        </w:rPr>
        <w:t>2019</w:t>
      </w:r>
      <w:r>
        <w:rPr>
          <w:rFonts w:hint="eastAsia" w:ascii="仿宋_GB2312" w:hAnsi="仿宋_GB2312" w:eastAsia="仿宋_GB2312" w:cs="仿宋_GB2312"/>
          <w:bCs/>
          <w:color w:val="000000"/>
          <w:sz w:val="32"/>
          <w:szCs w:val="32"/>
          <w:lang w:bidi="en-US"/>
        </w:rPr>
        <w:t>年本）》中“淘汰类”和“限制类”项目，属于“允许类”项目，符合国家产业政策，同时，项目使用的生产设备均不属于国家规定的淘汰类、限制类设备。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000000"/>
          <w:sz w:val="32"/>
          <w:szCs w:val="32"/>
          <w:lang w:val="en-US" w:eastAsia="zh-CN" w:bidi="en-US"/>
        </w:rPr>
      </w:pPr>
      <w:r>
        <w:rPr>
          <w:rFonts w:hint="eastAsia" w:ascii="黑体" w:hAnsi="黑体" w:eastAsia="黑体" w:cs="黑体"/>
          <w:b w:val="0"/>
          <w:bCs w:val="0"/>
          <w:color w:val="000000"/>
          <w:sz w:val="32"/>
          <w:szCs w:val="32"/>
          <w:lang w:bidi="en-US"/>
        </w:rPr>
        <w:t>二、</w:t>
      </w:r>
      <w:r>
        <w:rPr>
          <w:rFonts w:hint="eastAsia" w:ascii="黑体" w:hAnsi="黑体" w:eastAsia="黑体" w:cs="黑体"/>
          <w:b w:val="0"/>
          <w:bCs w:val="0"/>
          <w:color w:val="000000"/>
          <w:sz w:val="32"/>
          <w:szCs w:val="32"/>
          <w:lang w:val="en-US" w:eastAsia="zh-CN" w:bidi="en-US"/>
        </w:rPr>
        <w:t>主要措施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000000"/>
          <w:sz w:val="32"/>
          <w:szCs w:val="32"/>
          <w:lang w:bidi="en-US"/>
        </w:rPr>
      </w:pPr>
      <w:r>
        <w:rPr>
          <w:rFonts w:hint="eastAsia" w:ascii="楷体_GB2312" w:hAnsi="楷体_GB2312" w:eastAsia="楷体_GB2312" w:cs="楷体_GB2312"/>
          <w:b/>
          <w:bCs/>
          <w:color w:val="000000"/>
          <w:sz w:val="32"/>
          <w:szCs w:val="32"/>
          <w:lang w:eastAsia="zh-CN" w:bidi="en-US"/>
        </w:rPr>
        <w:t>（</w:t>
      </w:r>
      <w:r>
        <w:rPr>
          <w:rFonts w:hint="eastAsia" w:ascii="楷体_GB2312" w:hAnsi="楷体_GB2312" w:eastAsia="楷体_GB2312" w:cs="楷体_GB2312"/>
          <w:b/>
          <w:bCs/>
          <w:color w:val="000000"/>
          <w:sz w:val="32"/>
          <w:szCs w:val="32"/>
          <w:lang w:val="en-US" w:eastAsia="zh-CN" w:bidi="en-US"/>
        </w:rPr>
        <w:t>一</w:t>
      </w:r>
      <w:r>
        <w:rPr>
          <w:rFonts w:hint="eastAsia" w:ascii="楷体_GB2312" w:hAnsi="楷体_GB2312" w:eastAsia="楷体_GB2312" w:cs="楷体_GB2312"/>
          <w:b/>
          <w:bCs/>
          <w:color w:val="000000"/>
          <w:sz w:val="32"/>
          <w:szCs w:val="32"/>
          <w:lang w:eastAsia="zh-CN" w:bidi="en-US"/>
        </w:rPr>
        <w:t>）</w:t>
      </w:r>
      <w:r>
        <w:rPr>
          <w:rFonts w:hint="eastAsia" w:ascii="楷体_GB2312" w:hAnsi="楷体_GB2312" w:eastAsia="楷体_GB2312" w:cs="楷体_GB2312"/>
          <w:b/>
          <w:bCs/>
          <w:color w:val="000000"/>
          <w:sz w:val="32"/>
          <w:szCs w:val="32"/>
          <w:lang w:bidi="en-US"/>
        </w:rPr>
        <w:t>严格落实《报告表》提出的废气防治措施。</w:t>
      </w:r>
    </w:p>
    <w:p>
      <w:pPr>
        <w:keepNext w:val="0"/>
        <w:keepLines w:val="0"/>
        <w:pageBreakBefore w:val="0"/>
        <w:widowControl w:val="0"/>
        <w:numPr>
          <w:numId w:val="0"/>
        </w:numPr>
        <w:kinsoku/>
        <w:wordWrap/>
        <w:overflowPunct/>
        <w:topLinePunct w:val="0"/>
        <w:autoSpaceDE/>
        <w:autoSpaceDN/>
        <w:bidi w:val="0"/>
        <w:adjustRightInd w:val="0"/>
        <w:snapToGrid w:val="0"/>
        <w:spacing w:line="540" w:lineRule="exact"/>
        <w:ind w:left="0" w:leftChars="0" w:firstLine="640" w:firstLineChars="200"/>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施工期：施工期废气主要为</w:t>
      </w:r>
      <w:r>
        <w:rPr>
          <w:rFonts w:hint="eastAsia" w:ascii="仿宋_GB2312" w:hAnsi="仿宋_GB2312" w:eastAsia="仿宋_GB2312" w:cs="仿宋_GB2312"/>
          <w:color w:val="000000"/>
          <w:kern w:val="0"/>
          <w:sz w:val="32"/>
          <w:szCs w:val="32"/>
        </w:rPr>
        <w:t>土料开挖、车辆运输等过程中所产生的粉尘，物料装车、倾倒、堆放等起尘，以及大风天气随风飘尘，燃油机械在运行时排放的废气</w:t>
      </w:r>
      <w:r>
        <w:rPr>
          <w:rFonts w:hint="eastAsia" w:ascii="仿宋_GB2312" w:hAnsi="仿宋_GB2312" w:eastAsia="仿宋_GB2312" w:cs="仿宋_GB2312"/>
          <w:bCs/>
          <w:color w:val="000000"/>
          <w:sz w:val="32"/>
          <w:szCs w:val="32"/>
          <w:lang w:bidi="en-US"/>
        </w:rPr>
        <w:t>。</w:t>
      </w:r>
      <w:r>
        <w:rPr>
          <w:rFonts w:hint="eastAsia" w:ascii="仿宋_GB2312" w:hAnsi="仿宋_GB2312" w:eastAsia="仿宋_GB2312" w:cs="仿宋_GB2312"/>
          <w:color w:val="000000"/>
          <w:sz w:val="32"/>
          <w:szCs w:val="32"/>
        </w:rPr>
        <w:t>对施工现场实行合理化管理，场地整平、土料开挖过程中，应统一堆放，尽量减少搬运环节，防止包装袋破裂。</w:t>
      </w:r>
      <w:r>
        <w:rPr>
          <w:rFonts w:hint="default" w:ascii="仿宋_GB2312" w:hAnsi="仿宋_GB2312" w:eastAsia="仿宋_GB2312" w:cs="仿宋_GB2312"/>
          <w:bCs/>
          <w:color w:val="000000"/>
          <w:sz w:val="32"/>
          <w:szCs w:val="32"/>
          <w:lang w:bidi="en-US"/>
        </w:rPr>
        <w:t>施工场地产生的扬尘在施工场地设施围挡、洒水抑尘、土石方运输车辆篷布遮盖</w:t>
      </w:r>
      <w:r>
        <w:rPr>
          <w:rFonts w:hint="eastAsia" w:ascii="仿宋_GB2312" w:hAnsi="仿宋_GB2312" w:eastAsia="仿宋_GB2312" w:cs="仿宋_GB2312"/>
          <w:bCs/>
          <w:color w:val="000000"/>
          <w:sz w:val="32"/>
          <w:szCs w:val="32"/>
          <w:lang w:eastAsia="zh-CN" w:bidi="en-US"/>
        </w:rPr>
        <w:t>并且限速</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施工机械及运输车辆产生的车辆尾气</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通过加强设备及车辆的养护，保证不排放未完全燃烧的黑烟，尾气排放达标，其对周围环境空气不会产生明显影响。</w:t>
      </w:r>
      <w:r>
        <w:rPr>
          <w:rFonts w:hint="eastAsia" w:ascii="仿宋_GB2312" w:hAnsi="仿宋_GB2312" w:eastAsia="仿宋_GB2312" w:cs="仿宋_GB2312"/>
          <w:bCs/>
          <w:color w:val="000000"/>
          <w:sz w:val="32"/>
          <w:szCs w:val="32"/>
          <w:lang w:bidi="en-US"/>
        </w:rPr>
        <w:t>随着施工过程的结束，施工期对周围环境的影响也将随之结束。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运营期：大气污染物主要是</w:t>
      </w:r>
      <w:r>
        <w:rPr>
          <w:rFonts w:hint="eastAsia" w:ascii="仿宋_GB2312" w:hAnsi="仿宋_GB2312" w:eastAsia="仿宋_GB2312" w:cs="仿宋_GB2312"/>
          <w:color w:val="000000"/>
          <w:sz w:val="32"/>
          <w:szCs w:val="32"/>
        </w:rPr>
        <w:t>砂石破碎筛分过程中产生的粉尘、原料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成品皮带输送过程中产生的粉尘、车辆运输过程中产生的扬尘</w:t>
      </w:r>
      <w:r>
        <w:rPr>
          <w:rFonts w:hint="eastAsia" w:ascii="仿宋_GB2312" w:hAnsi="仿宋_GB2312" w:eastAsia="仿宋_GB2312" w:cs="仿宋_GB2312"/>
          <w:color w:val="000000"/>
          <w:sz w:val="32"/>
          <w:szCs w:val="32"/>
          <w:lang w:eastAsia="zh-CN"/>
        </w:rPr>
        <w:t>、堆场扬尘以及装卸料过程产生的粉尘。</w:t>
      </w:r>
      <w:r>
        <w:rPr>
          <w:rFonts w:hint="eastAsia" w:ascii="仿宋_GB2312" w:hAnsi="仿宋_GB2312" w:eastAsia="仿宋_GB2312" w:cs="仿宋_GB2312"/>
          <w:color w:val="000000"/>
          <w:sz w:val="32"/>
          <w:szCs w:val="32"/>
        </w:rPr>
        <w:t>砂石破碎筛分过程中产生的粉尘采用集气罩收集布袋式除尘器除尘，除尘率达99%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皮带进出料口设置喷淋设施洒水降尘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bidi="ar"/>
        </w:rPr>
        <w:t>运输车辆</w:t>
      </w:r>
      <w:r>
        <w:rPr>
          <w:rFonts w:hint="eastAsia" w:ascii="仿宋_GB2312" w:hAnsi="仿宋_GB2312" w:eastAsia="仿宋_GB2312" w:cs="仿宋_GB2312"/>
          <w:color w:val="000000"/>
          <w:kern w:val="0"/>
          <w:sz w:val="32"/>
          <w:szCs w:val="32"/>
          <w:lang w:eastAsia="zh-CN" w:bidi="ar"/>
        </w:rPr>
        <w:t>限速、</w:t>
      </w:r>
      <w:r>
        <w:rPr>
          <w:rFonts w:hint="eastAsia" w:ascii="仿宋_GB2312" w:hAnsi="仿宋_GB2312" w:eastAsia="仿宋_GB2312" w:cs="仿宋_GB2312"/>
          <w:color w:val="000000"/>
          <w:kern w:val="0"/>
          <w:sz w:val="32"/>
          <w:szCs w:val="32"/>
          <w:lang w:bidi="ar"/>
        </w:rPr>
        <w:t>控制装载量并遮盖篷布</w:t>
      </w:r>
      <w:r>
        <w:rPr>
          <w:rFonts w:hint="eastAsia" w:ascii="仿宋_GB2312" w:hAnsi="仿宋_GB2312" w:eastAsia="仿宋_GB2312" w:cs="仿宋_GB2312"/>
          <w:color w:val="000000"/>
          <w:kern w:val="0"/>
          <w:sz w:val="32"/>
          <w:szCs w:val="32"/>
          <w:lang w:eastAsia="zh-CN" w:bidi="ar"/>
        </w:rPr>
        <w:t>；石料堆场加盖防风抑尘网，并定期洒水降尘；装卸过程以及运输道路定期洒水降尘。</w:t>
      </w:r>
      <w:r>
        <w:rPr>
          <w:rFonts w:hint="eastAsia" w:ascii="仿宋_GB2312" w:hAnsi="仿宋_GB2312" w:eastAsia="仿宋_GB2312" w:cs="仿宋_GB2312"/>
          <w:bCs/>
          <w:color w:val="000000"/>
          <w:sz w:val="32"/>
          <w:szCs w:val="32"/>
          <w:lang w:bidi="en-US"/>
        </w:rPr>
        <w:t>项目</w:t>
      </w:r>
      <w:r>
        <w:rPr>
          <w:rFonts w:hint="default" w:ascii="仿宋_GB2312" w:hAnsi="仿宋_GB2312" w:eastAsia="仿宋_GB2312" w:cs="仿宋_GB2312"/>
          <w:bCs/>
          <w:color w:val="000000"/>
          <w:sz w:val="32"/>
          <w:szCs w:val="32"/>
          <w:lang w:bidi="en-US"/>
        </w:rPr>
        <w:t>产生的大气污染物经处理后均达标排放</w:t>
      </w:r>
      <w:r>
        <w:rPr>
          <w:rFonts w:hint="eastAsia" w:ascii="仿宋_GB2312" w:hAnsi="仿宋_GB2312" w:eastAsia="仿宋_GB2312" w:cs="仿宋_GB2312"/>
          <w:bCs/>
          <w:color w:val="000000"/>
          <w:sz w:val="32"/>
          <w:szCs w:val="32"/>
          <w:lang w:bidi="en-US"/>
        </w:rPr>
        <w:t>。</w:t>
      </w:r>
    </w:p>
    <w:p>
      <w:pPr>
        <w:keepNext w:val="0"/>
        <w:keepLines w:val="0"/>
        <w:pageBreakBefore w:val="0"/>
        <w:widowControl w:val="0"/>
        <w:kinsoku/>
        <w:overflowPunct/>
        <w:topLinePunct w:val="0"/>
        <w:autoSpaceDE/>
        <w:autoSpaceDN/>
        <w:bidi w:val="0"/>
        <w:snapToGrid/>
        <w:spacing w:line="540" w:lineRule="exact"/>
        <w:ind w:firstLine="643" w:firstLineChars="200"/>
        <w:textAlignment w:val="auto"/>
        <w:rPr>
          <w:rFonts w:hint="eastAsia" w:ascii="楷体_GB2312" w:hAnsi="楷体_GB2312" w:eastAsia="楷体_GB2312" w:cs="楷体_GB2312"/>
          <w:b/>
          <w:bCs/>
          <w:color w:val="000000"/>
          <w:sz w:val="32"/>
          <w:szCs w:val="32"/>
          <w:lang w:eastAsia="zh-CN" w:bidi="en-US"/>
        </w:rPr>
      </w:pPr>
      <w:r>
        <w:rPr>
          <w:rFonts w:hint="eastAsia" w:ascii="楷体_GB2312" w:hAnsi="楷体_GB2312" w:eastAsia="楷体_GB2312" w:cs="楷体_GB2312"/>
          <w:b/>
          <w:bCs/>
          <w:color w:val="000000"/>
          <w:sz w:val="32"/>
          <w:szCs w:val="32"/>
          <w:lang w:eastAsia="zh-CN" w:bidi="en-US"/>
        </w:rPr>
        <w:t>（</w:t>
      </w:r>
      <w:r>
        <w:rPr>
          <w:rFonts w:hint="eastAsia" w:ascii="楷体_GB2312" w:hAnsi="楷体_GB2312" w:eastAsia="楷体_GB2312" w:cs="楷体_GB2312"/>
          <w:b/>
          <w:bCs/>
          <w:color w:val="000000"/>
          <w:sz w:val="32"/>
          <w:szCs w:val="32"/>
          <w:lang w:val="en-US" w:eastAsia="zh-CN" w:bidi="en-US"/>
        </w:rPr>
        <w:t>二</w:t>
      </w:r>
      <w:r>
        <w:rPr>
          <w:rFonts w:hint="eastAsia" w:ascii="楷体_GB2312" w:hAnsi="楷体_GB2312" w:eastAsia="楷体_GB2312" w:cs="楷体_GB2312"/>
          <w:b/>
          <w:bCs/>
          <w:color w:val="000000"/>
          <w:sz w:val="32"/>
          <w:szCs w:val="32"/>
          <w:lang w:eastAsia="zh-CN" w:bidi="en-US"/>
        </w:rPr>
        <w:t>）严实落实《报告表》提出的废水防治措施。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施工期：施工期间废水为施工废水和生活污水。</w:t>
      </w:r>
      <w:r>
        <w:rPr>
          <w:rFonts w:hint="eastAsia" w:ascii="仿宋_GB2312" w:hAnsi="仿宋_GB2312" w:eastAsia="仿宋_GB2312" w:cs="仿宋_GB2312"/>
          <w:bCs/>
          <w:color w:val="000000"/>
          <w:sz w:val="32"/>
          <w:szCs w:val="32"/>
          <w:lang w:bidi="en-US"/>
        </w:rPr>
        <w:t>施工</w:t>
      </w:r>
      <w:r>
        <w:rPr>
          <w:rFonts w:hint="default" w:ascii="仿宋_GB2312" w:hAnsi="仿宋_GB2312" w:eastAsia="仿宋_GB2312" w:cs="仿宋_GB2312"/>
          <w:bCs/>
          <w:color w:val="000000"/>
          <w:sz w:val="32"/>
          <w:szCs w:val="32"/>
          <w:lang w:bidi="en-US"/>
        </w:rPr>
        <w:t>主要为</w:t>
      </w:r>
      <w:r>
        <w:rPr>
          <w:rFonts w:hint="eastAsia" w:ascii="仿宋_GB2312" w:hAnsi="仿宋_GB2312" w:eastAsia="仿宋_GB2312" w:cs="仿宋_GB2312"/>
          <w:bCs/>
          <w:color w:val="000000"/>
          <w:sz w:val="32"/>
          <w:szCs w:val="32"/>
          <w:lang w:bidi="en-US"/>
        </w:rPr>
        <w:t>车辆</w:t>
      </w:r>
      <w:r>
        <w:rPr>
          <w:rFonts w:hint="default" w:ascii="仿宋_GB2312" w:hAnsi="仿宋_GB2312" w:eastAsia="仿宋_GB2312" w:cs="仿宋_GB2312"/>
          <w:bCs/>
          <w:color w:val="000000"/>
          <w:sz w:val="32"/>
          <w:szCs w:val="32"/>
          <w:lang w:bidi="en-US"/>
        </w:rPr>
        <w:t>及设备冲洗</w:t>
      </w:r>
      <w:r>
        <w:rPr>
          <w:rFonts w:hint="eastAsia" w:ascii="仿宋_GB2312" w:hAnsi="仿宋_GB2312" w:eastAsia="仿宋_GB2312" w:cs="仿宋_GB2312"/>
          <w:bCs/>
          <w:color w:val="000000"/>
          <w:sz w:val="32"/>
          <w:szCs w:val="32"/>
          <w:lang w:bidi="en-US"/>
        </w:rPr>
        <w:t>废水</w:t>
      </w:r>
      <w:r>
        <w:rPr>
          <w:rFonts w:hint="default" w:ascii="仿宋_GB2312" w:hAnsi="仿宋_GB2312" w:eastAsia="仿宋_GB2312" w:cs="仿宋_GB2312"/>
          <w:bCs/>
          <w:color w:val="000000"/>
          <w:sz w:val="32"/>
          <w:szCs w:val="32"/>
          <w:lang w:bidi="en-US"/>
        </w:rPr>
        <w:t>，</w:t>
      </w:r>
      <w:r>
        <w:rPr>
          <w:rFonts w:hint="eastAsia" w:ascii="仿宋_GB2312" w:hAnsi="仿宋_GB2312" w:eastAsia="仿宋_GB2312" w:cs="仿宋_GB2312"/>
          <w:bCs/>
          <w:color w:val="000000"/>
          <w:sz w:val="32"/>
          <w:szCs w:val="32"/>
          <w:lang w:bidi="en-US"/>
        </w:rPr>
        <w:t>废</w:t>
      </w:r>
      <w:r>
        <w:rPr>
          <w:rFonts w:hint="default" w:ascii="仿宋_GB2312" w:hAnsi="仿宋_GB2312" w:eastAsia="仿宋_GB2312" w:cs="仿宋_GB2312"/>
          <w:bCs/>
          <w:color w:val="000000"/>
          <w:sz w:val="32"/>
          <w:szCs w:val="32"/>
          <w:lang w:bidi="en-US"/>
        </w:rPr>
        <w:t>水经沉淀处理后回用或场地抑尘</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项目不设置施工营地，均依托周边民居，产生的生活污水主要为洗漱废水，用于洒水抑尘。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000000"/>
          <w:sz w:val="32"/>
          <w:szCs w:val="32"/>
          <w:lang w:eastAsia="zh-CN" w:bidi="en-US"/>
        </w:rPr>
      </w:pPr>
      <w:r>
        <w:rPr>
          <w:rFonts w:hint="default" w:ascii="仿宋_GB2312" w:hAnsi="仿宋_GB2312" w:eastAsia="仿宋_GB2312" w:cs="仿宋_GB2312"/>
          <w:bCs/>
          <w:color w:val="000000"/>
          <w:sz w:val="32"/>
          <w:szCs w:val="32"/>
          <w:lang w:bidi="en-US"/>
        </w:rPr>
        <w:t>运营期：</w:t>
      </w:r>
      <w:r>
        <w:rPr>
          <w:rFonts w:hint="eastAsia" w:ascii="仿宋_GB2312" w:hAnsi="仿宋_GB2312" w:eastAsia="仿宋_GB2312" w:cs="仿宋_GB2312"/>
          <w:color w:val="000000"/>
          <w:kern w:val="0"/>
          <w:sz w:val="32"/>
          <w:szCs w:val="32"/>
          <w:lang w:eastAsia="zh-CN" w:bidi="ar"/>
        </w:rPr>
        <w:t>运营期</w:t>
      </w:r>
      <w:r>
        <w:rPr>
          <w:rFonts w:hint="eastAsia" w:ascii="仿宋_GB2312" w:hAnsi="仿宋_GB2312" w:eastAsia="仿宋_GB2312" w:cs="仿宋_GB2312"/>
          <w:color w:val="000000"/>
          <w:kern w:val="0"/>
          <w:sz w:val="32"/>
          <w:szCs w:val="32"/>
          <w:lang w:bidi="ar"/>
        </w:rPr>
        <w:t>用水主要为生产用水和生活用水，其中生产用水只要用于洒水抑尘和洗车用水，洒水降尘用水全部蒸发无废水外排，洗车水排入三级沉淀池，水循环利用，不外排。项目生活区设置防渗旱厕，少量生活洗漱废水泼洒场地自然蒸发，职工食堂泔水集中收集用于周边农户家畜养殖饲喂，因此项目生活污水</w:t>
      </w:r>
      <w:r>
        <w:rPr>
          <w:rFonts w:hint="eastAsia" w:ascii="仿宋_GB2312" w:hAnsi="仿宋_GB2312" w:eastAsia="仿宋_GB2312" w:cs="仿宋_GB2312"/>
          <w:color w:val="000000"/>
          <w:kern w:val="0"/>
          <w:sz w:val="32"/>
          <w:szCs w:val="32"/>
          <w:lang w:eastAsia="zh-CN" w:bidi="ar"/>
        </w:rPr>
        <w:t>不外</w:t>
      </w:r>
      <w:r>
        <w:rPr>
          <w:rFonts w:hint="eastAsia" w:ascii="仿宋_GB2312" w:hAnsi="仿宋_GB2312" w:eastAsia="仿宋_GB2312" w:cs="仿宋_GB2312"/>
          <w:color w:val="000000"/>
          <w:kern w:val="0"/>
          <w:sz w:val="32"/>
          <w:szCs w:val="32"/>
          <w:lang w:bidi="ar"/>
        </w:rPr>
        <w:t>排</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overflowPunct/>
        <w:topLinePunct w:val="0"/>
        <w:autoSpaceDE/>
        <w:autoSpaceDN/>
        <w:bidi w:val="0"/>
        <w:snapToGrid/>
        <w:spacing w:line="540" w:lineRule="exact"/>
        <w:ind w:firstLine="643" w:firstLineChars="200"/>
        <w:textAlignment w:val="auto"/>
        <w:rPr>
          <w:rFonts w:hint="eastAsia" w:ascii="楷体_GB2312" w:hAnsi="楷体_GB2312" w:eastAsia="楷体_GB2312" w:cs="楷体_GB2312"/>
          <w:b/>
          <w:bCs/>
          <w:color w:val="000000"/>
          <w:sz w:val="32"/>
          <w:szCs w:val="32"/>
          <w:lang w:eastAsia="zh-CN" w:bidi="en-US"/>
        </w:rPr>
      </w:pPr>
      <w:r>
        <w:rPr>
          <w:rFonts w:hint="eastAsia" w:ascii="楷体_GB2312" w:hAnsi="楷体_GB2312" w:eastAsia="楷体_GB2312" w:cs="楷体_GB2312"/>
          <w:b/>
          <w:bCs/>
          <w:color w:val="000000"/>
          <w:sz w:val="32"/>
          <w:szCs w:val="32"/>
          <w:lang w:eastAsia="zh-CN" w:bidi="en-US"/>
        </w:rPr>
        <w:t>（</w:t>
      </w:r>
      <w:r>
        <w:rPr>
          <w:rFonts w:hint="eastAsia" w:ascii="楷体_GB2312" w:hAnsi="楷体_GB2312" w:eastAsia="楷体_GB2312" w:cs="楷体_GB2312"/>
          <w:b/>
          <w:bCs/>
          <w:color w:val="000000"/>
          <w:sz w:val="32"/>
          <w:szCs w:val="32"/>
          <w:lang w:val="en-US" w:eastAsia="zh-CN" w:bidi="en-US"/>
        </w:rPr>
        <w:t>三</w:t>
      </w:r>
      <w:r>
        <w:rPr>
          <w:rFonts w:hint="eastAsia" w:ascii="楷体_GB2312" w:hAnsi="楷体_GB2312" w:eastAsia="楷体_GB2312" w:cs="楷体_GB2312"/>
          <w:b/>
          <w:bCs/>
          <w:color w:val="000000"/>
          <w:sz w:val="32"/>
          <w:szCs w:val="32"/>
          <w:lang w:eastAsia="zh-CN" w:bidi="en-US"/>
        </w:rPr>
        <w:t>）严实落实《报告表》提出的固废防治措施。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施工期：施工期固废主要为建筑垃圾</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施工人员产生的生活垃圾</w:t>
      </w:r>
      <w:r>
        <w:rPr>
          <w:rFonts w:hint="eastAsia" w:ascii="仿宋_GB2312" w:hAnsi="仿宋_GB2312" w:eastAsia="仿宋_GB2312" w:cs="仿宋_GB2312"/>
          <w:bCs/>
          <w:color w:val="000000"/>
          <w:sz w:val="32"/>
          <w:szCs w:val="32"/>
          <w:lang w:bidi="en-US"/>
        </w:rPr>
        <w:t>。</w:t>
      </w:r>
      <w:r>
        <w:rPr>
          <w:rFonts w:hint="eastAsia" w:ascii="仿宋_GB2312" w:hAnsi="仿宋_GB2312" w:eastAsia="仿宋_GB2312" w:cs="仿宋_GB2312"/>
          <w:color w:val="000000"/>
          <w:sz w:val="32"/>
          <w:szCs w:val="32"/>
        </w:rPr>
        <w:t>遗留在现场的建筑废弃物要及时清运或回填</w:t>
      </w:r>
      <w:r>
        <w:rPr>
          <w:rFonts w:hint="eastAsia" w:ascii="仿宋_GB2312" w:hAnsi="仿宋_GB2312" w:eastAsia="仿宋_GB2312" w:cs="仿宋_GB2312"/>
          <w:bCs/>
          <w:color w:val="000000"/>
          <w:sz w:val="32"/>
          <w:szCs w:val="32"/>
          <w:lang w:bidi="en-US"/>
        </w:rPr>
        <w:t>；</w:t>
      </w:r>
      <w:r>
        <w:rPr>
          <w:rFonts w:hint="eastAsia" w:ascii="仿宋_GB2312" w:hAnsi="仿宋_GB2312" w:eastAsia="仿宋_GB2312" w:cs="仿宋_GB2312"/>
          <w:color w:val="000000"/>
          <w:sz w:val="32"/>
          <w:szCs w:val="32"/>
        </w:rPr>
        <w:t>建筑垃圾</w:t>
      </w:r>
      <w:r>
        <w:rPr>
          <w:rFonts w:hint="eastAsia" w:ascii="仿宋_GB2312" w:hAnsi="仿宋_GB2312" w:eastAsia="仿宋_GB2312" w:cs="仿宋_GB2312"/>
          <w:color w:val="000000"/>
          <w:sz w:val="32"/>
          <w:szCs w:val="32"/>
          <w:lang w:eastAsia="zh-CN"/>
        </w:rPr>
        <w:t>设垃圾收集箱，并</w:t>
      </w:r>
      <w:r>
        <w:rPr>
          <w:rFonts w:hint="eastAsia" w:ascii="仿宋_GB2312" w:hAnsi="仿宋_GB2312" w:eastAsia="仿宋_GB2312" w:cs="仿宋_GB2312"/>
          <w:color w:val="000000"/>
          <w:sz w:val="32"/>
          <w:szCs w:val="32"/>
        </w:rPr>
        <w:t>及时清运到指定地点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color w:val="000000"/>
          <w:sz w:val="32"/>
          <w:szCs w:val="32"/>
          <w:lang w:bidi="en-US"/>
        </w:rPr>
        <w:t>生活垃圾</w:t>
      </w:r>
      <w:r>
        <w:rPr>
          <w:rFonts w:hint="default" w:ascii="仿宋_GB2312" w:hAnsi="仿宋_GB2312" w:eastAsia="仿宋_GB2312" w:cs="仿宋_GB2312"/>
          <w:bCs/>
          <w:color w:val="000000"/>
          <w:sz w:val="32"/>
          <w:szCs w:val="32"/>
          <w:lang w:bidi="en-US"/>
        </w:rPr>
        <w:t>集中收集后交由当地环卫部门统一处置</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施工期产生的固废均妥善处置</w:t>
      </w:r>
      <w:r>
        <w:rPr>
          <w:rFonts w:hint="eastAsia" w:ascii="仿宋_GB2312" w:hAnsi="仿宋_GB2312" w:eastAsia="仿宋_GB2312" w:cs="仿宋_GB2312"/>
          <w:bCs/>
          <w:color w:val="000000"/>
          <w:sz w:val="32"/>
          <w:szCs w:val="32"/>
          <w:lang w:bidi="en-US"/>
        </w:rPr>
        <w:t>。</w:t>
      </w:r>
    </w:p>
    <w:p>
      <w:pPr>
        <w:pStyle w:val="12"/>
        <w:keepNext w:val="0"/>
        <w:keepLines w:val="0"/>
        <w:pageBreakBefore w:val="0"/>
        <w:widowControl w:val="0"/>
        <w:kinsoku/>
        <w:wordWrap/>
        <w:overflowPunct/>
        <w:autoSpaceDE/>
        <w:autoSpaceDN/>
        <w:bidi w:val="0"/>
        <w:spacing w:before="24" w:after="24" w:line="540" w:lineRule="exact"/>
        <w:ind w:firstLine="640" w:firstLineChars="200"/>
        <w:jc w:val="both"/>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运营期：固体废物主要</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bCs/>
          <w:color w:val="000000"/>
          <w:sz w:val="32"/>
          <w:szCs w:val="32"/>
        </w:rPr>
        <w:t>经布袋除尘器收集的除尘灰、机械产生的废机油、沉淀池产生的沉淀砂以及</w:t>
      </w:r>
      <w:r>
        <w:rPr>
          <w:rFonts w:hint="eastAsia" w:ascii="仿宋_GB2312" w:hAnsi="仿宋_GB2312" w:eastAsia="仿宋_GB2312" w:cs="仿宋_GB2312"/>
          <w:color w:val="000000"/>
          <w:sz w:val="32"/>
          <w:szCs w:val="32"/>
        </w:rPr>
        <w:t>员工生活垃圾。</w:t>
      </w:r>
      <w:r>
        <w:rPr>
          <w:rFonts w:hint="eastAsia" w:ascii="仿宋_GB2312" w:hAnsi="仿宋_GB2312" w:eastAsia="仿宋_GB2312" w:cs="仿宋_GB2312"/>
          <w:color w:val="000000"/>
          <w:sz w:val="32"/>
          <w:szCs w:val="32"/>
          <w:lang w:eastAsia="zh-CN"/>
        </w:rPr>
        <w:t>项目产生的</w:t>
      </w:r>
      <w:r>
        <w:rPr>
          <w:rFonts w:hint="eastAsia" w:ascii="仿宋_GB2312" w:hAnsi="仿宋_GB2312" w:eastAsia="仿宋_GB2312" w:cs="仿宋_GB2312"/>
          <w:color w:val="000000"/>
          <w:sz w:val="32"/>
          <w:szCs w:val="32"/>
        </w:rPr>
        <w:t>除尘灰定期清理外售</w:t>
      </w:r>
      <w:r>
        <w:rPr>
          <w:rFonts w:hint="eastAsia" w:ascii="仿宋_GB2312" w:hAnsi="仿宋_GB2312" w:eastAsia="仿宋_GB2312" w:cs="仿宋_GB2312"/>
          <w:color w:val="000000"/>
          <w:sz w:val="32"/>
          <w:szCs w:val="32"/>
          <w:lang w:eastAsia="zh-CN"/>
        </w:rPr>
        <w:t>；项目产生的</w:t>
      </w:r>
      <w:r>
        <w:rPr>
          <w:rFonts w:hint="eastAsia" w:ascii="仿宋_GB2312" w:hAnsi="仿宋_GB2312" w:eastAsia="仿宋_GB2312" w:cs="仿宋_GB2312"/>
          <w:color w:val="000000"/>
          <w:sz w:val="32"/>
          <w:szCs w:val="32"/>
        </w:rPr>
        <w:t>沉淀砂定期清掏外售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napToGrid w:val="0"/>
          <w:color w:val="auto"/>
          <w:sz w:val="32"/>
          <w:szCs w:val="32"/>
        </w:rPr>
        <w:t>项目产生的机械废机油设专用容器盛装，</w:t>
      </w:r>
      <w:r>
        <w:rPr>
          <w:rFonts w:hint="eastAsia" w:ascii="仿宋_GB2312" w:hAnsi="仿宋_GB2312" w:eastAsia="仿宋_GB2312" w:cs="仿宋_GB2312"/>
          <w:snapToGrid w:val="0"/>
          <w:color w:val="auto"/>
          <w:sz w:val="32"/>
          <w:szCs w:val="32"/>
          <w:lang w:eastAsia="zh-CN"/>
        </w:rPr>
        <w:t>放置在危废暂存间，</w:t>
      </w:r>
      <w:r>
        <w:rPr>
          <w:rFonts w:hint="eastAsia" w:ascii="仿宋_GB2312" w:hAnsi="仿宋_GB2312" w:eastAsia="仿宋_GB2312" w:cs="仿宋_GB2312"/>
          <w:color w:val="auto"/>
          <w:sz w:val="32"/>
          <w:szCs w:val="32"/>
        </w:rPr>
        <w:t>定期由有危险废物处置资质的单位回收处理。</w:t>
      </w:r>
      <w:r>
        <w:rPr>
          <w:rFonts w:hint="eastAsia" w:ascii="仿宋_GB2312" w:hAnsi="仿宋_GB2312" w:eastAsia="仿宋_GB2312" w:cs="仿宋_GB2312"/>
          <w:color w:val="auto"/>
          <w:sz w:val="32"/>
          <w:szCs w:val="32"/>
          <w:lang w:eastAsia="zh-CN"/>
        </w:rPr>
        <w:t>生活垃圾</w:t>
      </w:r>
      <w:r>
        <w:rPr>
          <w:rFonts w:hint="eastAsia" w:ascii="仿宋_GB2312" w:hAnsi="仿宋_GB2312" w:eastAsia="仿宋_GB2312" w:cs="仿宋_GB2312"/>
          <w:color w:val="000000"/>
          <w:sz w:val="32"/>
          <w:szCs w:val="32"/>
        </w:rPr>
        <w:t>集中收集后，由环卫人员统一清运。</w:t>
      </w:r>
    </w:p>
    <w:p>
      <w:pPr>
        <w:keepNext w:val="0"/>
        <w:keepLines w:val="0"/>
        <w:pageBreakBefore w:val="0"/>
        <w:widowControl w:val="0"/>
        <w:kinsoku/>
        <w:overflowPunct/>
        <w:topLinePunct w:val="0"/>
        <w:autoSpaceDE/>
        <w:autoSpaceDN/>
        <w:bidi w:val="0"/>
        <w:snapToGrid/>
        <w:spacing w:line="540" w:lineRule="exact"/>
        <w:ind w:firstLine="643" w:firstLineChars="200"/>
        <w:textAlignment w:val="auto"/>
        <w:rPr>
          <w:rFonts w:hint="eastAsia" w:ascii="楷体_GB2312" w:hAnsi="楷体_GB2312" w:eastAsia="楷体_GB2312" w:cs="楷体_GB2312"/>
          <w:b/>
          <w:bCs/>
          <w:color w:val="000000"/>
          <w:sz w:val="32"/>
          <w:szCs w:val="32"/>
          <w:lang w:eastAsia="zh-CN" w:bidi="en-US"/>
        </w:rPr>
      </w:pPr>
      <w:r>
        <w:rPr>
          <w:rFonts w:hint="eastAsia" w:ascii="楷体_GB2312" w:hAnsi="楷体_GB2312" w:eastAsia="楷体_GB2312" w:cs="楷体_GB2312"/>
          <w:b/>
          <w:bCs/>
          <w:color w:val="000000"/>
          <w:sz w:val="32"/>
          <w:szCs w:val="32"/>
          <w:lang w:eastAsia="zh-CN" w:bidi="en-US"/>
        </w:rPr>
        <w:t>（</w:t>
      </w:r>
      <w:r>
        <w:rPr>
          <w:rFonts w:hint="eastAsia" w:ascii="楷体_GB2312" w:hAnsi="楷体_GB2312" w:eastAsia="楷体_GB2312" w:cs="楷体_GB2312"/>
          <w:b/>
          <w:bCs/>
          <w:color w:val="000000"/>
          <w:sz w:val="32"/>
          <w:szCs w:val="32"/>
          <w:lang w:val="en-US" w:eastAsia="zh-CN" w:bidi="en-US"/>
        </w:rPr>
        <w:t>四</w:t>
      </w:r>
      <w:r>
        <w:rPr>
          <w:rFonts w:hint="eastAsia" w:ascii="楷体_GB2312" w:hAnsi="楷体_GB2312" w:eastAsia="楷体_GB2312" w:cs="楷体_GB2312"/>
          <w:b/>
          <w:bCs/>
          <w:color w:val="000000"/>
          <w:sz w:val="32"/>
          <w:szCs w:val="32"/>
          <w:lang w:eastAsia="zh-CN" w:bidi="en-US"/>
        </w:rPr>
        <w:t>）严格落实《报告表》提出的噪声防治措施。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施工期：</w:t>
      </w:r>
      <w:r>
        <w:rPr>
          <w:rFonts w:hint="eastAsia" w:ascii="仿宋_GB2312" w:hAnsi="仿宋_GB2312" w:eastAsia="仿宋_GB2312" w:cs="仿宋_GB2312"/>
          <w:bCs/>
          <w:color w:val="000000"/>
          <w:sz w:val="32"/>
          <w:szCs w:val="32"/>
          <w:lang w:bidi="en-US"/>
        </w:rPr>
        <w:t>合理安排施工时间、降低施工设备噪声、降低人为噪声、减少交通噪声、合理布局</w:t>
      </w:r>
      <w:r>
        <w:rPr>
          <w:rFonts w:hint="default" w:ascii="仿宋_GB2312" w:hAnsi="仿宋_GB2312" w:eastAsia="仿宋_GB2312" w:cs="仿宋_GB2312"/>
          <w:bCs/>
          <w:color w:val="000000"/>
          <w:sz w:val="32"/>
          <w:szCs w:val="32"/>
          <w:lang w:bidi="en-US"/>
        </w:rPr>
        <w:t>，采取以上措施后，可降低施工噪声对周围环境敏感目标产生的影响。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default" w:ascii="仿宋_GB2312" w:hAnsi="仿宋_GB2312" w:eastAsia="仿宋_GB2312" w:cs="仿宋_GB2312"/>
          <w:bCs/>
          <w:color w:val="000000"/>
          <w:sz w:val="32"/>
          <w:szCs w:val="32"/>
          <w:lang w:bidi="en-US"/>
        </w:rPr>
        <w:t>运营期：选用低噪声设备</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基础减震</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距离衰减等措施</w:t>
      </w:r>
      <w:r>
        <w:rPr>
          <w:rFonts w:hint="eastAsia" w:ascii="仿宋_GB2312" w:hAnsi="仿宋_GB2312" w:eastAsia="仿宋_GB2312" w:cs="仿宋_GB2312"/>
          <w:bCs/>
          <w:color w:val="000000"/>
          <w:sz w:val="32"/>
          <w:szCs w:val="32"/>
          <w:lang w:bidi="en-US"/>
        </w:rPr>
        <w:t>，</w:t>
      </w:r>
      <w:r>
        <w:rPr>
          <w:rFonts w:hint="default" w:ascii="仿宋_GB2312" w:hAnsi="仿宋_GB2312" w:eastAsia="仿宋_GB2312" w:cs="仿宋_GB2312"/>
          <w:bCs/>
          <w:color w:val="000000"/>
          <w:sz w:val="32"/>
          <w:szCs w:val="32"/>
          <w:lang w:bidi="en-US"/>
        </w:rPr>
        <w:t>通过</w:t>
      </w:r>
      <w:r>
        <w:rPr>
          <w:rFonts w:hint="eastAsia" w:ascii="仿宋_GB2312" w:hAnsi="仿宋_GB2312" w:eastAsia="仿宋_GB2312" w:cs="仿宋_GB2312"/>
          <w:bCs/>
          <w:color w:val="000000"/>
          <w:sz w:val="32"/>
          <w:szCs w:val="32"/>
          <w:lang w:bidi="en-US"/>
        </w:rPr>
        <w:t>以上措施可有效地减小噪声对外界的影响，满足《工业企业厂界环境噪声排放标准》</w:t>
      </w:r>
      <w:r>
        <w:rPr>
          <w:rFonts w:hint="default" w:ascii="Times New Roman" w:hAnsi="Times New Roman" w:eastAsia="仿宋_GB2312" w:cs="Times New Roman"/>
          <w:bCs/>
          <w:color w:val="000000"/>
          <w:sz w:val="32"/>
          <w:szCs w:val="32"/>
          <w:lang w:bidi="en-US"/>
        </w:rPr>
        <w:t>（GB12348-2008）2</w:t>
      </w:r>
      <w:r>
        <w:rPr>
          <w:rFonts w:hint="eastAsia" w:ascii="仿宋_GB2312" w:hAnsi="仿宋_GB2312" w:eastAsia="仿宋_GB2312" w:cs="仿宋_GB2312"/>
          <w:bCs/>
          <w:color w:val="000000"/>
          <w:sz w:val="32"/>
          <w:szCs w:val="32"/>
          <w:lang w:bidi="en-US"/>
        </w:rPr>
        <w:t>类标准。</w:t>
      </w:r>
    </w:p>
    <w:p>
      <w:pPr>
        <w:keepNext w:val="0"/>
        <w:keepLines w:val="0"/>
        <w:pageBreakBefore w:val="0"/>
        <w:widowControl w:val="0"/>
        <w:kinsoku/>
        <w:overflowPunct/>
        <w:topLinePunct w:val="0"/>
        <w:autoSpaceDE/>
        <w:autoSpaceDN/>
        <w:bidi w:val="0"/>
        <w:snapToGrid/>
        <w:spacing w:line="540" w:lineRule="exact"/>
        <w:ind w:firstLine="640" w:firstLineChars="200"/>
        <w:textAlignment w:val="auto"/>
        <w:rPr>
          <w:rFonts w:hint="eastAsia" w:ascii="黑体" w:hAnsi="黑体" w:eastAsia="黑体" w:cs="黑体"/>
          <w:bCs/>
          <w:color w:val="000000"/>
          <w:sz w:val="32"/>
          <w:szCs w:val="32"/>
          <w:lang w:val="en-US" w:eastAsia="zh-CN" w:bidi="en-US"/>
        </w:rPr>
      </w:pPr>
      <w:r>
        <w:rPr>
          <w:rFonts w:hint="eastAsia" w:ascii="黑体" w:hAnsi="黑体" w:eastAsia="黑体" w:cs="黑体"/>
          <w:bCs/>
          <w:color w:val="000000"/>
          <w:sz w:val="32"/>
          <w:szCs w:val="32"/>
          <w:lang w:bidi="en-US"/>
        </w:rPr>
        <w:t>三</w:t>
      </w:r>
      <w:r>
        <w:rPr>
          <w:rFonts w:hint="eastAsia" w:ascii="黑体" w:hAnsi="黑体" w:eastAsia="黑体" w:cs="黑体"/>
          <w:bCs/>
          <w:color w:val="000000"/>
          <w:sz w:val="32"/>
          <w:szCs w:val="32"/>
          <w:lang w:eastAsia="zh-CN" w:bidi="en-US"/>
        </w:rPr>
        <w:t>、</w:t>
      </w:r>
      <w:r>
        <w:rPr>
          <w:rFonts w:hint="eastAsia" w:ascii="黑体" w:hAnsi="黑体" w:eastAsia="黑体" w:cs="黑体"/>
          <w:bCs/>
          <w:color w:val="000000"/>
          <w:sz w:val="32"/>
          <w:szCs w:val="32"/>
          <w:lang w:val="en-US" w:eastAsia="zh-CN" w:bidi="en-US"/>
        </w:rPr>
        <w:t>相关要求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val="en-US" w:eastAsia="zh-CN" w:bidi="en-US"/>
        </w:rPr>
        <w:t>（一）</w:t>
      </w:r>
      <w:r>
        <w:rPr>
          <w:rFonts w:hint="default" w:ascii="仿宋_GB2312" w:hAnsi="仿宋_GB2312" w:eastAsia="仿宋_GB2312" w:cs="仿宋_GB2312"/>
          <w:bCs/>
          <w:color w:val="000000"/>
          <w:sz w:val="32"/>
          <w:szCs w:val="32"/>
          <w:lang w:bidi="en-US"/>
        </w:rPr>
        <w:t>项目建设必须严格执行建设项目环境保护设施与主体工程同时设计、同时施工、同时投入使用的环境保护“三同时”制度制定。项目竣工投入运行前须按规定办理项目环保竣工验收，验收合格后方可投入生产，并将环保竣工验收材料报生态环境主管部门进行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eastAsia="zh-CN" w:bidi="en-US"/>
        </w:rPr>
        <w:t>（</w:t>
      </w:r>
      <w:r>
        <w:rPr>
          <w:rFonts w:hint="eastAsia" w:ascii="仿宋_GB2312" w:hAnsi="仿宋_GB2312" w:eastAsia="仿宋_GB2312" w:cs="仿宋_GB2312"/>
          <w:bCs/>
          <w:color w:val="000000"/>
          <w:sz w:val="32"/>
          <w:szCs w:val="32"/>
          <w:lang w:val="en-US" w:eastAsia="zh-CN" w:bidi="en-US"/>
        </w:rPr>
        <w:t>二</w:t>
      </w:r>
      <w:r>
        <w:rPr>
          <w:rFonts w:hint="eastAsia" w:ascii="仿宋_GB2312" w:hAnsi="仿宋_GB2312" w:eastAsia="仿宋_GB2312" w:cs="仿宋_GB2312"/>
          <w:bCs/>
          <w:color w:val="000000"/>
          <w:sz w:val="32"/>
          <w:szCs w:val="32"/>
          <w:lang w:eastAsia="zh-CN" w:bidi="en-US"/>
        </w:rPr>
        <w:t>）</w:t>
      </w:r>
      <w:r>
        <w:rPr>
          <w:rFonts w:hint="default" w:ascii="仿宋_GB2312" w:hAnsi="仿宋_GB2312" w:eastAsia="仿宋_GB2312" w:cs="仿宋_GB2312"/>
          <w:bCs/>
          <w:color w:val="000000"/>
          <w:sz w:val="32"/>
          <w:szCs w:val="32"/>
          <w:lang w:bidi="en-US"/>
        </w:rPr>
        <w:t>本批复仅限于《报告表》确定的工程内容，建设项目的地点、性质、规模、采用的工艺或者防治污染、防止生态破坏的措施等发生重大变动的，建设单位应当重新报批建设项目的环境影响评价文件。《报告表》自批准之日起，如超过5年方决定工程开工建设的，《报告表》应当报我局重新审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eastAsia="zh-CN" w:bidi="en-US"/>
        </w:rPr>
        <w:t>（</w:t>
      </w:r>
      <w:r>
        <w:rPr>
          <w:rFonts w:hint="eastAsia" w:ascii="仿宋_GB2312" w:hAnsi="仿宋_GB2312" w:eastAsia="仿宋_GB2312" w:cs="仿宋_GB2312"/>
          <w:bCs/>
          <w:color w:val="000000"/>
          <w:sz w:val="32"/>
          <w:szCs w:val="32"/>
          <w:lang w:val="en-US" w:eastAsia="zh-CN" w:bidi="en-US"/>
        </w:rPr>
        <w:t>三</w:t>
      </w:r>
      <w:r>
        <w:rPr>
          <w:rFonts w:hint="eastAsia" w:ascii="仿宋_GB2312" w:hAnsi="仿宋_GB2312" w:eastAsia="仿宋_GB2312" w:cs="仿宋_GB2312"/>
          <w:bCs/>
          <w:color w:val="000000"/>
          <w:sz w:val="32"/>
          <w:szCs w:val="32"/>
          <w:lang w:eastAsia="zh-CN" w:bidi="en-US"/>
        </w:rPr>
        <w:t>）</w:t>
      </w:r>
      <w:r>
        <w:rPr>
          <w:rFonts w:hint="default" w:ascii="仿宋_GB2312" w:hAnsi="仿宋_GB2312" w:eastAsia="仿宋_GB2312" w:cs="仿宋_GB2312"/>
          <w:bCs/>
          <w:color w:val="000000"/>
          <w:sz w:val="32"/>
          <w:szCs w:val="32"/>
          <w:lang w:bidi="en-US"/>
        </w:rPr>
        <w:t>建设项目须依法依规取得相关部门合法手续后，方可开工建设。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Cs/>
          <w:color w:val="000000"/>
          <w:sz w:val="32"/>
          <w:szCs w:val="32"/>
          <w:lang w:bidi="en-US"/>
        </w:rPr>
      </w:pPr>
      <w:r>
        <w:rPr>
          <w:rFonts w:hint="eastAsia" w:ascii="仿宋_GB2312" w:hAnsi="仿宋_GB2312" w:eastAsia="仿宋_GB2312" w:cs="仿宋_GB2312"/>
          <w:bCs/>
          <w:color w:val="000000"/>
          <w:sz w:val="32"/>
          <w:szCs w:val="32"/>
          <w:lang w:eastAsia="zh-CN" w:bidi="en-US"/>
        </w:rPr>
        <w:t>（</w:t>
      </w:r>
      <w:r>
        <w:rPr>
          <w:rFonts w:hint="eastAsia" w:ascii="仿宋_GB2312" w:hAnsi="仿宋_GB2312" w:eastAsia="仿宋_GB2312" w:cs="仿宋_GB2312"/>
          <w:bCs/>
          <w:color w:val="000000"/>
          <w:sz w:val="32"/>
          <w:szCs w:val="32"/>
          <w:lang w:val="en-US" w:eastAsia="zh-CN" w:bidi="en-US"/>
        </w:rPr>
        <w:t>四</w:t>
      </w:r>
      <w:r>
        <w:rPr>
          <w:rFonts w:hint="eastAsia" w:ascii="仿宋_GB2312" w:hAnsi="仿宋_GB2312" w:eastAsia="仿宋_GB2312" w:cs="仿宋_GB2312"/>
          <w:bCs/>
          <w:color w:val="000000"/>
          <w:sz w:val="32"/>
          <w:szCs w:val="32"/>
          <w:lang w:eastAsia="zh-CN" w:bidi="en-US"/>
        </w:rPr>
        <w:t>）</w:t>
      </w:r>
      <w:r>
        <w:rPr>
          <w:rFonts w:hint="default" w:ascii="仿宋_GB2312" w:hAnsi="仿宋_GB2312" w:eastAsia="仿宋_GB2312" w:cs="仿宋_GB2312"/>
          <w:bCs/>
          <w:color w:val="000000"/>
          <w:sz w:val="32"/>
          <w:szCs w:val="32"/>
          <w:lang w:bidi="en-US"/>
        </w:rPr>
        <w:t>海原县生态环境</w:t>
      </w:r>
      <w:r>
        <w:rPr>
          <w:rFonts w:hint="eastAsia" w:ascii="仿宋_GB2312" w:hAnsi="仿宋_GB2312" w:eastAsia="仿宋_GB2312" w:cs="仿宋_GB2312"/>
          <w:bCs/>
          <w:color w:val="000000"/>
          <w:sz w:val="32"/>
          <w:szCs w:val="32"/>
          <w:lang w:val="en-US" w:eastAsia="zh-CN" w:bidi="en-US"/>
        </w:rPr>
        <w:t>保护执法大队</w:t>
      </w:r>
      <w:r>
        <w:rPr>
          <w:rFonts w:hint="default" w:ascii="仿宋_GB2312" w:hAnsi="仿宋_GB2312" w:eastAsia="仿宋_GB2312" w:cs="仿宋_GB2312"/>
          <w:bCs/>
          <w:color w:val="000000"/>
          <w:sz w:val="32"/>
          <w:szCs w:val="32"/>
          <w:lang w:bidi="en-US"/>
        </w:rPr>
        <w:t>负责该项目环境保护“三同时”监督工作。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bCs/>
          <w:color w:val="000000"/>
          <w:sz w:val="32"/>
          <w:szCs w:val="32"/>
          <w:lang w:bidi="en-US"/>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bCs/>
          <w:color w:val="000000"/>
          <w:sz w:val="32"/>
          <w:szCs w:val="32"/>
          <w:lang w:bidi="en-US"/>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bCs/>
          <w:color w:val="000000"/>
          <w:sz w:val="32"/>
          <w:szCs w:val="32"/>
          <w:lang w:bidi="en-US"/>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center"/>
        <w:textAlignment w:val="auto"/>
        <w:rPr>
          <w:rFonts w:hint="default" w:ascii="仿宋_GB2312" w:hAnsi="仿宋_GB2312" w:eastAsia="仿宋_GB2312" w:cs="仿宋_GB2312"/>
          <w:bCs/>
          <w:color w:val="000000"/>
          <w:sz w:val="32"/>
          <w:szCs w:val="32"/>
          <w:lang w:val="en-US" w:eastAsia="zh-CN" w:bidi="en-US"/>
        </w:rPr>
      </w:pPr>
      <w:r>
        <w:rPr>
          <w:rFonts w:hint="eastAsia" w:ascii="仿宋_GB2312" w:hAnsi="仿宋_GB2312" w:eastAsia="仿宋_GB2312" w:cs="仿宋_GB2312"/>
          <w:bCs/>
          <w:color w:val="000000"/>
          <w:sz w:val="32"/>
          <w:szCs w:val="32"/>
          <w:lang w:val="en-US" w:eastAsia="zh-CN" w:bidi="en-US"/>
        </w:rPr>
        <w:t xml:space="preserve">                 </w:t>
      </w:r>
      <w:r>
        <w:rPr>
          <w:rFonts w:hint="default" w:ascii="仿宋_GB2312" w:hAnsi="仿宋_GB2312" w:eastAsia="仿宋_GB2312" w:cs="仿宋_GB2312"/>
          <w:bCs/>
          <w:color w:val="000000"/>
          <w:sz w:val="32"/>
          <w:szCs w:val="32"/>
          <w:lang w:bidi="en-US"/>
        </w:rPr>
        <w:t>中卫市生态环境局海原县分局</w:t>
      </w:r>
      <w:r>
        <w:rPr>
          <w:rFonts w:hint="eastAsia" w:ascii="仿宋_GB2312" w:hAnsi="仿宋_GB2312" w:eastAsia="仿宋_GB2312" w:cs="仿宋_GB2312"/>
          <w:bCs/>
          <w:color w:val="000000"/>
          <w:sz w:val="32"/>
          <w:szCs w:val="32"/>
          <w:lang w:val="en-US" w:eastAsia="zh-CN" w:bidi="en-US"/>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firstLine="640" w:firstLineChars="200"/>
        <w:jc w:val="right"/>
        <w:textAlignment w:val="auto"/>
        <w:rPr>
          <w:rFonts w:hint="eastAsia" w:ascii="仿宋_GB2312" w:hAnsi="仿宋_GB2312" w:eastAsia="仿宋_GB2312" w:cs="仿宋_GB2312"/>
          <w:bCs/>
          <w:color w:val="000000"/>
          <w:sz w:val="32"/>
          <w:szCs w:val="32"/>
          <w:lang w:val="en-US" w:eastAsia="zh-CN" w:bidi="en-US"/>
        </w:rPr>
      </w:pPr>
      <w:r>
        <w:rPr>
          <w:rFonts w:hint="eastAsia" w:ascii="仿宋_GB2312" w:hAnsi="仿宋_GB2312" w:eastAsia="仿宋_GB2312" w:cs="仿宋_GB2312"/>
          <w:bCs/>
          <w:color w:val="000000"/>
          <w:sz w:val="32"/>
          <w:szCs w:val="32"/>
          <w:lang w:val="en-US" w:eastAsia="zh-CN" w:bidi="en-US"/>
        </w:rPr>
        <w:t xml:space="preserve">         </w:t>
      </w:r>
      <w:r>
        <w:rPr>
          <w:rFonts w:hint="default" w:ascii="仿宋_GB2312" w:hAnsi="仿宋_GB2312" w:eastAsia="仿宋_GB2312" w:cs="仿宋_GB2312"/>
          <w:bCs/>
          <w:color w:val="000000"/>
          <w:sz w:val="32"/>
          <w:szCs w:val="32"/>
          <w:lang w:bidi="en-US"/>
        </w:rPr>
        <w:t>20</w:t>
      </w:r>
      <w:r>
        <w:rPr>
          <w:rFonts w:hint="eastAsia" w:ascii="仿宋_GB2312" w:hAnsi="仿宋_GB2312" w:eastAsia="仿宋_GB2312" w:cs="仿宋_GB2312"/>
          <w:bCs/>
          <w:color w:val="000000"/>
          <w:sz w:val="32"/>
          <w:szCs w:val="32"/>
          <w:lang w:bidi="en-US"/>
        </w:rPr>
        <w:t>21</w:t>
      </w:r>
      <w:r>
        <w:rPr>
          <w:rFonts w:hint="default" w:ascii="仿宋_GB2312" w:hAnsi="仿宋_GB2312" w:eastAsia="仿宋_GB2312" w:cs="仿宋_GB2312"/>
          <w:bCs/>
          <w:color w:val="000000"/>
          <w:sz w:val="32"/>
          <w:szCs w:val="32"/>
          <w:lang w:bidi="en-US"/>
        </w:rPr>
        <w:t>年</w:t>
      </w:r>
      <w:r>
        <w:rPr>
          <w:rFonts w:hint="eastAsia" w:ascii="仿宋_GB2312" w:hAnsi="仿宋_GB2312" w:eastAsia="仿宋_GB2312" w:cs="仿宋_GB2312"/>
          <w:bCs/>
          <w:color w:val="000000"/>
          <w:sz w:val="32"/>
          <w:szCs w:val="32"/>
          <w:lang w:val="en-US" w:eastAsia="zh-CN" w:bidi="en-US"/>
        </w:rPr>
        <w:t>12</w:t>
      </w:r>
      <w:r>
        <w:rPr>
          <w:rFonts w:hint="default" w:ascii="仿宋_GB2312" w:hAnsi="仿宋_GB2312" w:eastAsia="仿宋_GB2312" w:cs="仿宋_GB2312"/>
          <w:bCs/>
          <w:color w:val="000000"/>
          <w:sz w:val="32"/>
          <w:szCs w:val="32"/>
          <w:lang w:bidi="en-US"/>
        </w:rPr>
        <w:t>月</w:t>
      </w:r>
      <w:r>
        <w:rPr>
          <w:rFonts w:hint="eastAsia" w:ascii="仿宋_GB2312" w:hAnsi="仿宋_GB2312" w:eastAsia="仿宋_GB2312" w:cs="仿宋_GB2312"/>
          <w:bCs/>
          <w:color w:val="000000"/>
          <w:sz w:val="32"/>
          <w:szCs w:val="32"/>
          <w:lang w:val="en-US" w:eastAsia="zh-CN" w:bidi="en-US"/>
        </w:rPr>
        <w:t>20</w:t>
      </w:r>
      <w:r>
        <w:rPr>
          <w:rFonts w:hint="default" w:ascii="仿宋_GB2312" w:hAnsi="仿宋_GB2312" w:eastAsia="仿宋_GB2312" w:cs="仿宋_GB2312"/>
          <w:bCs/>
          <w:color w:val="000000"/>
          <w:sz w:val="32"/>
          <w:szCs w:val="32"/>
          <w:lang w:bidi="en-US"/>
        </w:rPr>
        <w:t>日</w:t>
      </w:r>
      <w:r>
        <w:rPr>
          <w:rFonts w:hint="eastAsia" w:ascii="仿宋_GB2312" w:hAnsi="仿宋_GB2312" w:eastAsia="仿宋_GB2312" w:cs="仿宋_GB2312"/>
          <w:bCs/>
          <w:color w:val="000000"/>
          <w:sz w:val="32"/>
          <w:szCs w:val="32"/>
          <w:lang w:val="en-US" w:eastAsia="zh-CN" w:bidi="en-US"/>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firstLine="640" w:firstLineChars="200"/>
        <w:jc w:val="right"/>
        <w:textAlignment w:val="auto"/>
        <w:rPr>
          <w:rFonts w:eastAsia="仿宋_GB2312"/>
          <w:color w:val="000000"/>
          <w:sz w:val="32"/>
          <w:szCs w:val="32"/>
        </w:rPr>
      </w:pPr>
      <w:r>
        <w:rPr>
          <w:rFonts w:hint="eastAsia" w:ascii="仿宋_GB2312" w:hAnsi="仿宋_GB2312" w:eastAsia="仿宋_GB2312" w:cs="仿宋_GB2312"/>
          <w:bCs/>
          <w:color w:val="000000"/>
          <w:sz w:val="32"/>
          <w:szCs w:val="32"/>
          <w:lang w:val="en-US" w:eastAsia="zh-CN" w:bidi="en-US"/>
        </w:rPr>
        <w:t xml:space="preserve">     </w:t>
      </w: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center"/>
        <w:textAlignment w:val="auto"/>
        <w:rPr>
          <w:rFonts w:eastAsia="仿宋_GB2312"/>
          <w:color w:val="000000"/>
          <w:sz w:val="32"/>
          <w:szCs w:val="32"/>
        </w:rPr>
      </w:pPr>
    </w:p>
    <w:p>
      <w:pPr>
        <w:tabs>
          <w:tab w:val="left" w:pos="7655"/>
        </w:tabs>
        <w:spacing w:line="520" w:lineRule="exact"/>
        <w:ind w:right="-193" w:rightChars="-92"/>
      </w:pPr>
      <w:r>
        <w:rPr>
          <w:rFonts w:eastAsia="仿宋_GB2312"/>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35560</wp:posOffset>
                </wp:positionV>
                <wp:extent cx="5800725" cy="0"/>
                <wp:effectExtent l="0" t="0" r="0" b="0"/>
                <wp:wrapNone/>
                <wp:docPr id="1" name="直线 5"/>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2pt;margin-top:2.8pt;height:0pt;width:456.75pt;z-index:251659264;mso-width-relative:page;mso-height-relative:page;" filled="f" stroked="t" coordsize="21600,21600" o:gfxdata="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w2j0&#10;1QAAAAYBAAAPAAAAAAAAAAEAIAAAACIAAABkcnMvZG93bnJldi54bWxQSwECFAAUAAAACACHTuJA&#10;fjh2t+sBAADpAwAADgAAAAAAAAABACAAAAAkAQAAZHJzL2Uyb0RvYy54bWxQSwUGAAAAAAYABgBZ&#10;AQAAgQUAAAAA&#10;">
                <v:fill on="f" focussize="0,0"/>
                <v:stroke color="#000000" joinstyle="round"/>
                <v:imagedata o:title=""/>
                <o:lock v:ext="edit" aspectratio="f"/>
              </v:line>
            </w:pict>
          </mc:Fallback>
        </mc:AlternateContent>
      </w:r>
      <w:r>
        <w:rPr>
          <w:rFonts w:eastAsia="仿宋_GB2312"/>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332740</wp:posOffset>
                </wp:positionV>
                <wp:extent cx="5800725" cy="0"/>
                <wp:effectExtent l="0" t="0" r="0" b="0"/>
                <wp:wrapNone/>
                <wp:docPr id="2" name="直线 6"/>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1.6pt;margin-top:26.2pt;height:0pt;width:456.75pt;z-index:251660288;mso-width-relative:page;mso-height-relative:page;" filled="f" stroked="t" coordsize="21600,21600" o:gfxdata="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cl1&#10;69YAAAAIAQAADwAAAAAAAAABACAAAAAiAAAAZHJzL2Rvd25yZXYueG1sUEsBAhQAFAAAAAgAh07i&#10;QN34u+DrAQAA6QMAAA4AAAAAAAAAAQAgAAAAJQEAAGRycy9lMm9Eb2MueG1sUEsFBgAAAAAGAAYA&#10;WQEAAIIFAAAAAA==&#10;">
                <v:fill on="f" focussize="0,0"/>
                <v:stroke color="#000000" joinstyle="round"/>
                <v:imagedata o:title=""/>
                <o:lock v:ext="edit" aspectratio="f"/>
              </v:line>
            </w:pict>
          </mc:Fallback>
        </mc:AlternateContent>
      </w:r>
      <w:r>
        <w:rPr>
          <w:rFonts w:eastAsia="仿宋_GB2312"/>
          <w:color w:val="000000"/>
          <w:kern w:val="0"/>
          <w:sz w:val="32"/>
          <w:szCs w:val="32"/>
        </w:rPr>
        <w:t>中卫市生态环境局海原县分局</w:t>
      </w:r>
      <w:r>
        <w:rPr>
          <w:rFonts w:hint="eastAsia" w:eastAsia="仿宋_GB2312"/>
          <w:color w:val="000000"/>
          <w:kern w:val="0"/>
          <w:sz w:val="32"/>
          <w:szCs w:val="32"/>
          <w:lang w:val="en-US" w:eastAsia="zh-CN"/>
        </w:rPr>
        <w:t xml:space="preserve">      </w:t>
      </w:r>
      <w:bookmarkStart w:id="0" w:name="_GoBack"/>
      <w:bookmarkEnd w:id="0"/>
      <w:r>
        <w:rPr>
          <w:rFonts w:hint="eastAsia" w:eastAsia="仿宋_GB2312"/>
          <w:color w:val="000000"/>
          <w:kern w:val="0"/>
          <w:sz w:val="32"/>
          <w:szCs w:val="32"/>
          <w:lang w:val="en-US" w:eastAsia="zh-CN"/>
        </w:rPr>
        <w:t xml:space="preserve"> </w:t>
      </w:r>
      <w:r>
        <w:rPr>
          <w:rFonts w:eastAsia="仿宋_GB2312"/>
          <w:color w:val="000000"/>
          <w:kern w:val="0"/>
          <w:sz w:val="32"/>
          <w:szCs w:val="32"/>
        </w:rPr>
        <w:t xml:space="preserve">   20</w:t>
      </w:r>
      <w:r>
        <w:rPr>
          <w:rFonts w:hint="eastAsia" w:eastAsia="仿宋_GB2312"/>
          <w:color w:val="000000"/>
          <w:kern w:val="0"/>
          <w:sz w:val="32"/>
          <w:szCs w:val="32"/>
        </w:rPr>
        <w:t>21</w:t>
      </w:r>
      <w:r>
        <w:rPr>
          <w:rFonts w:eastAsia="仿宋_GB2312"/>
          <w:color w:val="000000"/>
          <w:kern w:val="0"/>
          <w:sz w:val="32"/>
          <w:szCs w:val="32"/>
        </w:rPr>
        <w:t>年</w:t>
      </w:r>
      <w:r>
        <w:rPr>
          <w:rFonts w:hint="eastAsia" w:eastAsia="仿宋_GB2312"/>
          <w:color w:val="000000"/>
          <w:kern w:val="0"/>
          <w:sz w:val="32"/>
          <w:szCs w:val="32"/>
          <w:lang w:val="en-US" w:eastAsia="zh-CN"/>
        </w:rPr>
        <w:t>12</w:t>
      </w:r>
      <w:r>
        <w:rPr>
          <w:rFonts w:eastAsia="仿宋_GB2312"/>
          <w:color w:val="000000"/>
          <w:kern w:val="0"/>
          <w:sz w:val="32"/>
          <w:szCs w:val="32"/>
        </w:rPr>
        <w:t>月</w:t>
      </w:r>
      <w:r>
        <w:rPr>
          <w:rFonts w:hint="eastAsia" w:eastAsia="仿宋_GB2312"/>
          <w:color w:val="000000"/>
          <w:kern w:val="0"/>
          <w:sz w:val="32"/>
          <w:szCs w:val="32"/>
          <w:lang w:val="en-US" w:eastAsia="zh-CN"/>
        </w:rPr>
        <w:t>20</w:t>
      </w:r>
      <w:r>
        <w:rPr>
          <w:rFonts w:eastAsia="仿宋_GB2312"/>
          <w:color w:val="000000"/>
          <w:kern w:val="0"/>
          <w:sz w:val="32"/>
          <w:szCs w:val="32"/>
        </w:rPr>
        <w:t>日印发</w:t>
      </w:r>
    </w:p>
    <w:sectPr>
      <w:footerReference r:id="rId3" w:type="default"/>
      <w:footerReference r:id="rId4" w:type="even"/>
      <w:pgSz w:w="11906" w:h="16838"/>
      <w:pgMar w:top="1984" w:right="1474" w:bottom="1644" w:left="158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ascii="宋体" w:hAnsi="宋体"/>
        <w:sz w:val="28"/>
        <w:szCs w:val="28"/>
      </w:rPr>
    </w:pPr>
    <w:r>
      <w:rPr>
        <w:rStyle w:val="10"/>
        <w:rFonts w:hint="eastAsia" w:ascii="宋体" w:hAnsi="宋体"/>
        <w:sz w:val="28"/>
        <w:szCs w:val="28"/>
      </w:rPr>
      <w:t>-</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5</w:t>
    </w:r>
    <w:r>
      <w:rPr>
        <w:rFonts w:ascii="宋体" w:hAnsi="宋体"/>
        <w:sz w:val="28"/>
        <w:szCs w:val="28"/>
      </w:rPr>
      <w:fldChar w:fldCharType="end"/>
    </w:r>
    <w:r>
      <w:rPr>
        <w:rStyle w:val="10"/>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A7B43"/>
    <w:rsid w:val="41523F4A"/>
    <w:rsid w:val="43F658C6"/>
    <w:rsid w:val="73B667F6"/>
    <w:rsid w:val="7A9414CE"/>
    <w:rsid w:val="7EDD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2"/>
    <w:qFormat/>
    <w:uiPriority w:val="0"/>
    <w:pPr>
      <w:topLinePunct/>
      <w:adjustRightInd w:val="0"/>
      <w:snapToGrid w:val="0"/>
      <w:ind w:firstLine="42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index heading"/>
    <w:basedOn w:val="1"/>
    <w:next w:val="6"/>
    <w:qFormat/>
    <w:uiPriority w:val="0"/>
    <w:rPr>
      <w:rFonts w:ascii="Cambria" w:hAnsi="Cambria" w:eastAsia="宋体" w:cs="Times New Roman"/>
      <w:b/>
      <w:bCs/>
    </w:rPr>
  </w:style>
  <w:style w:type="paragraph" w:styleId="6">
    <w:name w:val="index 1"/>
    <w:basedOn w:val="1"/>
    <w:next w:val="1"/>
    <w:qFormat/>
    <w:uiPriority w:val="0"/>
    <w:pPr>
      <w:spacing w:line="360" w:lineRule="exact"/>
      <w:ind w:left="-105" w:leftChars="-50" w:right="-105" w:rightChars="-50"/>
      <w:jc w:val="center"/>
    </w:pPr>
    <w:rPr>
      <w:rFonts w:ascii="宋体" w:hAnsi="宋体" w:eastAsia="宋体" w:cs="Times New Roman"/>
    </w:rPr>
  </w:style>
  <w:style w:type="paragraph" w:styleId="7">
    <w:name w:val="Body Text 2"/>
    <w:basedOn w:val="1"/>
    <w:qFormat/>
    <w:uiPriority w:val="0"/>
    <w:pPr>
      <w:snapToGrid w:val="0"/>
      <w:jc w:val="center"/>
    </w:pPr>
    <w:rPr>
      <w:rFonts w:ascii="Times New Roman" w:hAnsi="Times New Roman" w:eastAsia="宋体" w:cs="Times New Roman"/>
      <w:sz w:val="28"/>
      <w:szCs w:val="20"/>
    </w:rPr>
  </w:style>
  <w:style w:type="character" w:styleId="10">
    <w:name w:val="page number"/>
    <w:basedOn w:val="9"/>
    <w:qFormat/>
    <w:uiPriority w:val="0"/>
  </w:style>
  <w:style w:type="paragraph" w:customStyle="1" w:styleId="11">
    <w:name w:val="Default"/>
    <w:next w:val="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表格"/>
    <w:basedOn w:val="3"/>
    <w:next w:val="7"/>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2021-11-25T06:11:00Z</dcterms:created>
  <dc:creator>Administrator</dc:creator>
  <cp:lastModifiedBy>孟杰</cp:lastModifiedBy>
  <dcterms:modified xsi:type="dcterms:W3CDTF">2021-12-17T02:40:09Z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58BC1CE45A1D4B2EB5D501152B961D5A</vt:lpwstr>
  </property>
</Properties>
</file>