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195"/>
        <w:jc w:val="center"/>
        <w:textAlignment w:val="auto"/>
        <w:rPr>
          <w:rFonts w:hint="eastAsia" w:ascii="黑体" w:hAnsi="黑体" w:eastAsia="黑体" w:cs="黑体"/>
          <w:i w:val="0"/>
          <w:iCs w:val="0"/>
          <w:caps w:val="0"/>
          <w:color w:val="666666"/>
          <w:spacing w:val="0"/>
          <w:sz w:val="44"/>
          <w:szCs w:val="44"/>
          <w:shd w:val="clear" w:fill="FFFFFF"/>
          <w:lang w:val="en-US" w:eastAsia="zh-CN"/>
        </w:rPr>
      </w:pPr>
      <w:r>
        <w:rPr>
          <w:rFonts w:hint="eastAsia" w:ascii="黑体" w:hAnsi="黑体" w:eastAsia="黑体" w:cs="黑体"/>
          <w:i w:val="0"/>
          <w:iCs w:val="0"/>
          <w:caps w:val="0"/>
          <w:color w:val="666666"/>
          <w:spacing w:val="0"/>
          <w:sz w:val="44"/>
          <w:szCs w:val="44"/>
          <w:shd w:val="clear" w:fill="FFFFFF"/>
          <w:lang w:val="en-US" w:eastAsia="zh-CN"/>
        </w:rPr>
        <w:t>随机抽查事项清单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90"/>
        <w:gridCol w:w="4995"/>
        <w:gridCol w:w="1860"/>
        <w:gridCol w:w="1995"/>
        <w:gridCol w:w="2595"/>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990"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序号</w:t>
            </w:r>
          </w:p>
        </w:tc>
        <w:tc>
          <w:tcPr>
            <w:tcW w:w="4995"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抽查依据</w:t>
            </w:r>
          </w:p>
        </w:tc>
        <w:tc>
          <w:tcPr>
            <w:tcW w:w="1860"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抽查主体</w:t>
            </w:r>
          </w:p>
        </w:tc>
        <w:tc>
          <w:tcPr>
            <w:tcW w:w="1995"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事项名称</w:t>
            </w:r>
          </w:p>
        </w:tc>
        <w:tc>
          <w:tcPr>
            <w:tcW w:w="2595"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抽查内容</w:t>
            </w:r>
          </w:p>
        </w:tc>
        <w:tc>
          <w:tcPr>
            <w:tcW w:w="1290" w:type="dxa"/>
            <w:vAlign w:val="center"/>
          </w:tcPr>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750" w:hRule="atLeast"/>
          <w:jc w:val="center"/>
        </w:trPr>
        <w:tc>
          <w:tcPr>
            <w:tcW w:w="99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4995" w:type="dxa"/>
            <w:vAlign w:val="center"/>
          </w:tcPr>
          <w:p>
            <w:pPr>
              <w:jc w:val="center"/>
              <w:rPr>
                <w:rFonts w:hint="eastAsia" w:ascii="仿宋" w:hAnsi="仿宋" w:eastAsia="仿宋" w:cs="仿宋"/>
                <w:sz w:val="24"/>
                <w:szCs w:val="24"/>
                <w:vertAlign w:val="baseline"/>
              </w:rPr>
            </w:pPr>
            <w:r>
              <w:rPr>
                <w:rFonts w:hint="eastAsia" w:ascii="仿宋" w:hAnsi="仿宋" w:eastAsia="仿宋" w:cs="仿宋"/>
                <w:i w:val="0"/>
                <w:iCs w:val="0"/>
                <w:caps w:val="0"/>
                <w:color w:val="000000"/>
                <w:spacing w:val="0"/>
                <w:sz w:val="24"/>
                <w:szCs w:val="24"/>
                <w:shd w:val="clear" w:fill="FFFFFF"/>
              </w:rPr>
              <w:t>《成品油市场管理办法》（商务部令2006年第23号）第三十条 各级人民政府商务主管部门应当加强对本辖区成品油市场的监督检查，及时对成品油经营企业的违法违规行为进行查处。</w:t>
            </w:r>
          </w:p>
        </w:tc>
        <w:tc>
          <w:tcPr>
            <w:tcW w:w="186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aps w:val="0"/>
                <w:color w:val="000000"/>
                <w:spacing w:val="0"/>
                <w:sz w:val="24"/>
                <w:szCs w:val="24"/>
                <w:shd w:val="clear" w:fill="FFFFFF"/>
              </w:rPr>
              <w:t>对成品油经营企业进行查处</w:t>
            </w:r>
          </w:p>
        </w:tc>
        <w:tc>
          <w:tcPr>
            <w:tcW w:w="1995"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i w:val="0"/>
                <w:iCs w:val="0"/>
                <w:caps w:val="0"/>
                <w:color w:val="000000"/>
                <w:spacing w:val="0"/>
                <w:sz w:val="24"/>
                <w:szCs w:val="24"/>
                <w:shd w:val="clear" w:fill="FFFFFF"/>
                <w:lang w:val="en-US" w:eastAsia="zh-CN"/>
              </w:rPr>
              <w:t>企业日常经营情况</w:t>
            </w:r>
          </w:p>
        </w:tc>
        <w:tc>
          <w:tcPr>
            <w:tcW w:w="2595" w:type="dxa"/>
            <w:vAlign w:val="center"/>
          </w:tcPr>
          <w:p>
            <w:pPr>
              <w:jc w:val="center"/>
              <w:rPr>
                <w:rFonts w:hint="eastAsia" w:ascii="仿宋" w:hAnsi="仿宋" w:eastAsia="仿宋" w:cs="仿宋"/>
                <w:sz w:val="24"/>
                <w:szCs w:val="24"/>
                <w:vertAlign w:val="baseline"/>
              </w:rPr>
            </w:pPr>
            <w:r>
              <w:rPr>
                <w:rFonts w:hint="eastAsia" w:ascii="仿宋" w:hAnsi="仿宋" w:eastAsia="仿宋" w:cs="仿宋"/>
                <w:i w:val="0"/>
                <w:iCs w:val="0"/>
                <w:caps w:val="0"/>
                <w:color w:val="000000"/>
                <w:spacing w:val="0"/>
                <w:sz w:val="24"/>
                <w:szCs w:val="24"/>
                <w:shd w:val="clear" w:fill="FFFFFF"/>
              </w:rPr>
              <w:t>依法对成品油零售经营企业在安全、环保、质量、计量等方面是否存在违法违规行为</w:t>
            </w:r>
          </w:p>
        </w:tc>
        <w:tc>
          <w:tcPr>
            <w:tcW w:w="1290" w:type="dxa"/>
            <w:vAlign w:val="center"/>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随机抽查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591" w:hRule="atLeast"/>
          <w:jc w:val="center"/>
        </w:trPr>
        <w:tc>
          <w:tcPr>
            <w:tcW w:w="99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4995" w:type="dxa"/>
            <w:vAlign w:val="center"/>
          </w:tcPr>
          <w:p>
            <w:pPr>
              <w:jc w:val="center"/>
              <w:rPr>
                <w:rFonts w:hint="eastAsia" w:ascii="仿宋" w:hAnsi="仿宋" w:eastAsia="仿宋" w:cs="仿宋"/>
                <w:sz w:val="24"/>
                <w:szCs w:val="24"/>
                <w:vertAlign w:val="baseline"/>
              </w:rPr>
            </w:pPr>
            <w:r>
              <w:rPr>
                <w:rFonts w:hint="eastAsia" w:ascii="仿宋" w:hAnsi="仿宋" w:eastAsia="仿宋" w:cs="仿宋"/>
                <w:i w:val="0"/>
                <w:iCs w:val="0"/>
                <w:caps w:val="0"/>
                <w:color w:val="000000"/>
                <w:spacing w:val="0"/>
                <w:sz w:val="24"/>
                <w:szCs w:val="24"/>
                <w:shd w:val="clear" w:fill="FFFFFF"/>
              </w:rPr>
              <w:t>《零售商供应商公平</w:t>
            </w:r>
            <w:bookmarkStart w:id="0" w:name="_GoBack"/>
            <w:bookmarkEnd w:id="0"/>
            <w:r>
              <w:rPr>
                <w:rFonts w:hint="eastAsia" w:ascii="仿宋" w:hAnsi="仿宋" w:eastAsia="仿宋" w:cs="仿宋"/>
                <w:i w:val="0"/>
                <w:iCs w:val="0"/>
                <w:caps w:val="0"/>
                <w:color w:val="000000"/>
                <w:spacing w:val="0"/>
                <w:sz w:val="24"/>
                <w:szCs w:val="24"/>
                <w:shd w:val="clear" w:fill="FFFFFF"/>
              </w:rPr>
              <w:t>交易管理办法》第六条、第七条、第八条、第九条</w:t>
            </w:r>
          </w:p>
        </w:tc>
        <w:tc>
          <w:tcPr>
            <w:tcW w:w="1860" w:type="dxa"/>
            <w:vAlign w:val="center"/>
          </w:tcPr>
          <w:p>
            <w:pPr>
              <w:jc w:val="center"/>
              <w:rPr>
                <w:rFonts w:hint="eastAsia" w:ascii="仿宋" w:hAnsi="仿宋" w:eastAsia="仿宋" w:cs="仿宋"/>
                <w:sz w:val="24"/>
                <w:szCs w:val="24"/>
                <w:vertAlign w:val="baseline"/>
              </w:rPr>
            </w:pPr>
            <w:r>
              <w:rPr>
                <w:rFonts w:hint="eastAsia" w:ascii="仿宋" w:hAnsi="仿宋" w:eastAsia="仿宋" w:cs="仿宋"/>
                <w:i w:val="0"/>
                <w:iCs w:val="0"/>
                <w:caps w:val="0"/>
                <w:color w:val="000000"/>
                <w:spacing w:val="0"/>
                <w:sz w:val="24"/>
                <w:szCs w:val="24"/>
                <w:shd w:val="clear" w:fill="FFFFFF"/>
              </w:rPr>
              <w:t>零供关系检查</w:t>
            </w:r>
          </w:p>
        </w:tc>
        <w:tc>
          <w:tcPr>
            <w:tcW w:w="1995" w:type="dxa"/>
            <w:vAlign w:val="center"/>
          </w:tcPr>
          <w:p>
            <w:pPr>
              <w:jc w:val="center"/>
              <w:rPr>
                <w:rFonts w:hint="eastAsia" w:ascii="仿宋" w:hAnsi="仿宋" w:eastAsia="仿宋" w:cs="仿宋"/>
                <w:sz w:val="24"/>
                <w:szCs w:val="24"/>
                <w:vertAlign w:val="baseline"/>
              </w:rPr>
            </w:pPr>
            <w:r>
              <w:rPr>
                <w:rFonts w:hint="eastAsia" w:ascii="仿宋" w:hAnsi="仿宋" w:eastAsia="仿宋" w:cs="仿宋"/>
                <w:i w:val="0"/>
                <w:iCs w:val="0"/>
                <w:caps w:val="0"/>
                <w:color w:val="000000"/>
                <w:spacing w:val="0"/>
                <w:sz w:val="24"/>
                <w:szCs w:val="24"/>
                <w:shd w:val="clear" w:fill="FFFFFF"/>
              </w:rPr>
              <w:t>零售商供应商公平交易行为检查</w:t>
            </w:r>
          </w:p>
        </w:tc>
        <w:tc>
          <w:tcPr>
            <w:tcW w:w="2595" w:type="dxa"/>
            <w:vAlign w:val="center"/>
          </w:tcPr>
          <w:p>
            <w:pPr>
              <w:jc w:val="center"/>
              <w:rPr>
                <w:rFonts w:hint="eastAsia" w:ascii="仿宋" w:hAnsi="仿宋" w:eastAsia="仿宋" w:cs="仿宋"/>
                <w:sz w:val="24"/>
                <w:szCs w:val="24"/>
                <w:vertAlign w:val="baseline"/>
              </w:rPr>
            </w:pPr>
            <w:r>
              <w:rPr>
                <w:rFonts w:hint="eastAsia" w:ascii="仿宋" w:hAnsi="仿宋" w:eastAsia="仿宋" w:cs="仿宋"/>
                <w:i w:val="0"/>
                <w:iCs w:val="0"/>
                <w:caps w:val="0"/>
                <w:color w:val="000000"/>
                <w:spacing w:val="0"/>
                <w:sz w:val="24"/>
                <w:szCs w:val="24"/>
                <w:shd w:val="clear" w:fill="FFFFFF"/>
              </w:rPr>
              <w:t>检查零售商是否利用优势地位从事不公平交易，存在妨碍公平竞争行为</w:t>
            </w:r>
          </w:p>
        </w:tc>
        <w:tc>
          <w:tcPr>
            <w:tcW w:w="1290" w:type="dxa"/>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随机抽查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96" w:hRule="atLeast"/>
          <w:jc w:val="center"/>
        </w:trPr>
        <w:tc>
          <w:tcPr>
            <w:tcW w:w="99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w:t>
            </w:r>
          </w:p>
        </w:tc>
        <w:tc>
          <w:tcPr>
            <w:tcW w:w="4995" w:type="dxa"/>
            <w:vAlign w:val="center"/>
          </w:tcPr>
          <w:p>
            <w:pPr>
              <w:jc w:val="center"/>
              <w:rPr>
                <w:rFonts w:hint="eastAsia" w:ascii="仿宋" w:hAnsi="仿宋" w:eastAsia="仿宋" w:cs="仿宋"/>
                <w:sz w:val="24"/>
                <w:szCs w:val="24"/>
                <w:vertAlign w:val="baseline"/>
              </w:rPr>
            </w:pPr>
            <w:r>
              <w:rPr>
                <w:rFonts w:hint="eastAsia" w:ascii="仿宋" w:hAnsi="仿宋" w:eastAsia="仿宋" w:cs="仿宋"/>
                <w:i w:val="0"/>
                <w:iCs w:val="0"/>
                <w:caps w:val="0"/>
                <w:color w:val="000000"/>
                <w:spacing w:val="0"/>
                <w:sz w:val="24"/>
                <w:szCs w:val="24"/>
                <w:shd w:val="clear" w:fill="FFFFFF"/>
              </w:rPr>
              <w:t>《零售商供应商公平交易管理办法》第十条、第十一条、第十二条、第十三条</w:t>
            </w:r>
          </w:p>
        </w:tc>
        <w:tc>
          <w:tcPr>
            <w:tcW w:w="1860" w:type="dxa"/>
            <w:vAlign w:val="center"/>
          </w:tcPr>
          <w:p>
            <w:pPr>
              <w:jc w:val="center"/>
              <w:rPr>
                <w:rFonts w:hint="eastAsia" w:ascii="仿宋" w:hAnsi="仿宋" w:eastAsia="仿宋" w:cs="仿宋"/>
                <w:sz w:val="24"/>
                <w:szCs w:val="24"/>
                <w:vertAlign w:val="baseline"/>
              </w:rPr>
            </w:pPr>
            <w:r>
              <w:rPr>
                <w:rFonts w:hint="eastAsia" w:ascii="仿宋" w:hAnsi="仿宋" w:eastAsia="仿宋" w:cs="仿宋"/>
                <w:i w:val="0"/>
                <w:iCs w:val="0"/>
                <w:caps w:val="0"/>
                <w:color w:val="000000"/>
                <w:spacing w:val="0"/>
                <w:sz w:val="24"/>
                <w:szCs w:val="24"/>
                <w:shd w:val="clear" w:fill="FFFFFF"/>
              </w:rPr>
              <w:t>零供关系检查</w:t>
            </w:r>
          </w:p>
        </w:tc>
        <w:tc>
          <w:tcPr>
            <w:tcW w:w="1995" w:type="dxa"/>
            <w:vAlign w:val="center"/>
          </w:tcPr>
          <w:p>
            <w:pPr>
              <w:jc w:val="center"/>
              <w:rPr>
                <w:rFonts w:hint="eastAsia" w:ascii="仿宋" w:hAnsi="仿宋" w:eastAsia="仿宋" w:cs="仿宋"/>
                <w:sz w:val="24"/>
                <w:szCs w:val="24"/>
                <w:vertAlign w:val="baseline"/>
              </w:rPr>
            </w:pPr>
            <w:r>
              <w:rPr>
                <w:rFonts w:hint="eastAsia" w:ascii="仿宋" w:hAnsi="仿宋" w:eastAsia="仿宋" w:cs="仿宋"/>
                <w:i w:val="0"/>
                <w:iCs w:val="0"/>
                <w:caps w:val="0"/>
                <w:color w:val="000000"/>
                <w:spacing w:val="0"/>
                <w:sz w:val="24"/>
                <w:szCs w:val="24"/>
                <w:shd w:val="clear" w:fill="FFFFFF"/>
              </w:rPr>
              <w:t>零售商向供应商收费检查</w:t>
            </w:r>
          </w:p>
        </w:tc>
        <w:tc>
          <w:tcPr>
            <w:tcW w:w="2595" w:type="dxa"/>
            <w:vAlign w:val="center"/>
          </w:tcPr>
          <w:p>
            <w:pPr>
              <w:jc w:val="center"/>
              <w:rPr>
                <w:rFonts w:hint="eastAsia" w:ascii="仿宋" w:hAnsi="仿宋" w:eastAsia="仿宋" w:cs="仿宋"/>
                <w:sz w:val="24"/>
                <w:szCs w:val="24"/>
                <w:vertAlign w:val="baseline"/>
              </w:rPr>
            </w:pPr>
            <w:r>
              <w:rPr>
                <w:rFonts w:hint="eastAsia" w:ascii="仿宋" w:hAnsi="仿宋" w:eastAsia="仿宋" w:cs="仿宋"/>
                <w:i w:val="0"/>
                <w:iCs w:val="0"/>
                <w:caps w:val="0"/>
                <w:color w:val="000000"/>
                <w:spacing w:val="0"/>
                <w:sz w:val="24"/>
                <w:szCs w:val="24"/>
                <w:shd w:val="clear" w:fill="FFFFFF"/>
              </w:rPr>
              <w:t>检查零售商是否向供应商违规收费，是否按规定纳税</w:t>
            </w:r>
          </w:p>
        </w:tc>
        <w:tc>
          <w:tcPr>
            <w:tcW w:w="1290" w:type="dxa"/>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随机抽查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136" w:hRule="atLeast"/>
          <w:jc w:val="center"/>
        </w:trPr>
        <w:tc>
          <w:tcPr>
            <w:tcW w:w="99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w:t>
            </w:r>
          </w:p>
        </w:tc>
        <w:tc>
          <w:tcPr>
            <w:tcW w:w="4995" w:type="dxa"/>
            <w:vAlign w:val="center"/>
          </w:tcPr>
          <w:p>
            <w:pPr>
              <w:jc w:val="center"/>
              <w:rPr>
                <w:rFonts w:hint="eastAsia" w:ascii="仿宋" w:hAnsi="仿宋" w:eastAsia="仿宋" w:cs="仿宋"/>
                <w:sz w:val="24"/>
                <w:szCs w:val="24"/>
                <w:vertAlign w:val="baseline"/>
              </w:rPr>
            </w:pPr>
            <w:r>
              <w:rPr>
                <w:rFonts w:hint="eastAsia" w:ascii="仿宋" w:hAnsi="仿宋" w:eastAsia="仿宋" w:cs="仿宋"/>
                <w:i w:val="0"/>
                <w:iCs w:val="0"/>
                <w:caps w:val="0"/>
                <w:color w:val="000000"/>
                <w:spacing w:val="0"/>
                <w:sz w:val="24"/>
                <w:szCs w:val="24"/>
                <w:shd w:val="clear" w:fill="FFFFFF"/>
              </w:rPr>
              <w:t>《零售商供应商公平交易管理办法》第十五条、第十六条、第十七条、第十八条</w:t>
            </w:r>
          </w:p>
        </w:tc>
        <w:tc>
          <w:tcPr>
            <w:tcW w:w="1860" w:type="dxa"/>
            <w:vAlign w:val="center"/>
          </w:tcPr>
          <w:p>
            <w:pPr>
              <w:jc w:val="center"/>
              <w:rPr>
                <w:rFonts w:hint="eastAsia" w:ascii="仿宋" w:hAnsi="仿宋" w:eastAsia="仿宋" w:cs="仿宋"/>
                <w:sz w:val="24"/>
                <w:szCs w:val="24"/>
                <w:vertAlign w:val="baseline"/>
              </w:rPr>
            </w:pPr>
            <w:r>
              <w:rPr>
                <w:rFonts w:hint="eastAsia" w:ascii="仿宋" w:hAnsi="仿宋" w:eastAsia="仿宋" w:cs="仿宋"/>
                <w:i w:val="0"/>
                <w:iCs w:val="0"/>
                <w:caps w:val="0"/>
                <w:color w:val="000000"/>
                <w:spacing w:val="0"/>
                <w:sz w:val="24"/>
                <w:szCs w:val="24"/>
                <w:shd w:val="clear" w:fill="FFFFFF"/>
              </w:rPr>
              <w:t>零供关系检查</w:t>
            </w:r>
          </w:p>
        </w:tc>
        <w:tc>
          <w:tcPr>
            <w:tcW w:w="1995" w:type="dxa"/>
            <w:vAlign w:val="center"/>
          </w:tcPr>
          <w:p>
            <w:pPr>
              <w:jc w:val="center"/>
              <w:rPr>
                <w:rFonts w:hint="eastAsia" w:ascii="仿宋" w:hAnsi="仿宋" w:eastAsia="仿宋" w:cs="仿宋"/>
                <w:sz w:val="24"/>
                <w:szCs w:val="24"/>
                <w:vertAlign w:val="baseline"/>
              </w:rPr>
            </w:pPr>
            <w:r>
              <w:rPr>
                <w:rFonts w:hint="eastAsia" w:ascii="仿宋" w:hAnsi="仿宋" w:eastAsia="仿宋" w:cs="仿宋"/>
                <w:i w:val="0"/>
                <w:iCs w:val="0"/>
                <w:caps w:val="0"/>
                <w:color w:val="000000"/>
                <w:spacing w:val="0"/>
                <w:sz w:val="24"/>
                <w:szCs w:val="24"/>
                <w:shd w:val="clear" w:fill="FFFFFF"/>
              </w:rPr>
              <w:t>零售商供应商有关经营活动检查</w:t>
            </w:r>
          </w:p>
        </w:tc>
        <w:tc>
          <w:tcPr>
            <w:tcW w:w="2595" w:type="dxa"/>
            <w:vAlign w:val="center"/>
          </w:tcPr>
          <w:p>
            <w:pPr>
              <w:jc w:val="center"/>
              <w:rPr>
                <w:rFonts w:hint="eastAsia" w:ascii="仿宋" w:hAnsi="仿宋" w:eastAsia="仿宋" w:cs="仿宋"/>
                <w:sz w:val="24"/>
                <w:szCs w:val="24"/>
                <w:vertAlign w:val="baseline"/>
              </w:rPr>
            </w:pPr>
            <w:r>
              <w:rPr>
                <w:rFonts w:hint="eastAsia" w:ascii="仿宋" w:hAnsi="仿宋" w:eastAsia="仿宋" w:cs="仿宋"/>
                <w:i w:val="0"/>
                <w:iCs w:val="0"/>
                <w:caps w:val="0"/>
                <w:color w:val="000000"/>
                <w:spacing w:val="0"/>
                <w:sz w:val="24"/>
                <w:szCs w:val="24"/>
                <w:shd w:val="clear" w:fill="FFFFFF"/>
              </w:rPr>
              <w:t>检查零售商供应商是否按规定结算贷款和供货</w:t>
            </w:r>
          </w:p>
        </w:tc>
        <w:tc>
          <w:tcPr>
            <w:tcW w:w="1290" w:type="dxa"/>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随机抽查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6" w:hRule="atLeast"/>
          <w:jc w:val="center"/>
        </w:trPr>
        <w:tc>
          <w:tcPr>
            <w:tcW w:w="990"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5</w:t>
            </w:r>
          </w:p>
        </w:tc>
        <w:tc>
          <w:tcPr>
            <w:tcW w:w="4995" w:type="dxa"/>
            <w:vAlign w:val="center"/>
          </w:tcPr>
          <w:p>
            <w:pPr>
              <w:jc w:val="center"/>
              <w:rPr>
                <w:rFonts w:hint="eastAsia" w:ascii="仿宋" w:hAnsi="仿宋" w:eastAsia="仿宋" w:cs="仿宋"/>
                <w:sz w:val="24"/>
                <w:szCs w:val="24"/>
                <w:vertAlign w:val="baseline"/>
              </w:rPr>
            </w:pPr>
            <w:r>
              <w:rPr>
                <w:rFonts w:hint="eastAsia" w:ascii="仿宋" w:hAnsi="仿宋" w:eastAsia="仿宋" w:cs="仿宋"/>
                <w:i w:val="0"/>
                <w:iCs w:val="0"/>
                <w:caps w:val="0"/>
                <w:color w:val="000000"/>
                <w:spacing w:val="0"/>
                <w:sz w:val="24"/>
                <w:szCs w:val="24"/>
                <w:shd w:val="clear" w:fill="FFFFFF"/>
              </w:rPr>
              <w:t>根据《典当管理办法》及相关检查通知</w:t>
            </w:r>
          </w:p>
        </w:tc>
        <w:tc>
          <w:tcPr>
            <w:tcW w:w="1860" w:type="dxa"/>
            <w:vAlign w:val="center"/>
          </w:tcPr>
          <w:p>
            <w:pPr>
              <w:jc w:val="center"/>
              <w:rPr>
                <w:rFonts w:hint="eastAsia" w:ascii="仿宋" w:hAnsi="仿宋" w:eastAsia="仿宋" w:cs="仿宋"/>
                <w:sz w:val="24"/>
                <w:szCs w:val="24"/>
                <w:vertAlign w:val="baseline"/>
              </w:rPr>
            </w:pPr>
            <w:r>
              <w:rPr>
                <w:rFonts w:hint="eastAsia" w:ascii="仿宋" w:hAnsi="仿宋" w:eastAsia="仿宋" w:cs="仿宋"/>
                <w:i w:val="0"/>
                <w:iCs w:val="0"/>
                <w:caps w:val="0"/>
                <w:color w:val="000000"/>
                <w:spacing w:val="0"/>
                <w:sz w:val="24"/>
                <w:szCs w:val="24"/>
                <w:shd w:val="clear" w:fill="FFFFFF"/>
              </w:rPr>
              <w:t>合规经营检查</w:t>
            </w:r>
          </w:p>
        </w:tc>
        <w:tc>
          <w:tcPr>
            <w:tcW w:w="1995" w:type="dxa"/>
            <w:vAlign w:val="center"/>
          </w:tcPr>
          <w:p>
            <w:pPr>
              <w:jc w:val="center"/>
              <w:rPr>
                <w:rFonts w:hint="eastAsia" w:ascii="仿宋" w:hAnsi="仿宋" w:eastAsia="仿宋" w:cs="仿宋"/>
                <w:sz w:val="24"/>
                <w:szCs w:val="24"/>
                <w:vertAlign w:val="baseline"/>
              </w:rPr>
            </w:pPr>
            <w:r>
              <w:rPr>
                <w:rFonts w:hint="eastAsia" w:ascii="仿宋" w:hAnsi="仿宋" w:eastAsia="仿宋" w:cs="仿宋"/>
                <w:i w:val="0"/>
                <w:iCs w:val="0"/>
                <w:caps w:val="0"/>
                <w:color w:val="000000"/>
                <w:spacing w:val="0"/>
                <w:sz w:val="24"/>
                <w:szCs w:val="24"/>
                <w:shd w:val="clear" w:fill="FFFFFF"/>
              </w:rPr>
              <w:t>企业日常经营情况</w:t>
            </w:r>
          </w:p>
        </w:tc>
        <w:tc>
          <w:tcPr>
            <w:tcW w:w="2595" w:type="dxa"/>
            <w:vAlign w:val="center"/>
          </w:tcPr>
          <w:p>
            <w:pPr>
              <w:jc w:val="center"/>
              <w:rPr>
                <w:rFonts w:hint="eastAsia" w:ascii="仿宋" w:hAnsi="仿宋" w:eastAsia="仿宋" w:cs="仿宋"/>
                <w:sz w:val="24"/>
                <w:szCs w:val="24"/>
                <w:vertAlign w:val="baseline"/>
              </w:rPr>
            </w:pPr>
            <w:r>
              <w:rPr>
                <w:rFonts w:hint="eastAsia" w:ascii="仿宋" w:hAnsi="仿宋" w:eastAsia="仿宋" w:cs="仿宋"/>
                <w:i w:val="0"/>
                <w:iCs w:val="0"/>
                <w:caps w:val="0"/>
                <w:color w:val="000000"/>
                <w:spacing w:val="0"/>
                <w:sz w:val="24"/>
                <w:szCs w:val="24"/>
                <w:shd w:val="clear" w:fill="FFFFFF"/>
              </w:rPr>
              <w:t>检查企业日常经营活动手续、资料、程序是否合规合法</w:t>
            </w:r>
          </w:p>
        </w:tc>
        <w:tc>
          <w:tcPr>
            <w:tcW w:w="1290" w:type="dxa"/>
            <w:vAlign w:val="center"/>
          </w:tcPr>
          <w:p>
            <w:pPr>
              <w:jc w:val="center"/>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t>随机抽查</w:t>
            </w:r>
          </w:p>
        </w:tc>
      </w:tr>
    </w:tbl>
    <w:p>
      <w:pPr>
        <w:rPr>
          <w:rFonts w:hint="eastAsia" w:ascii="仿宋" w:hAnsi="仿宋" w:eastAsia="仿宋" w:cs="仿宋"/>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0E55B0"/>
    <w:rsid w:val="330E5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2021-09-30T02:29:00Z</dcterms:created>
  <dc:creator>lx</dc:creator>
  <cp:lastModifiedBy>lx</cp:lastModifiedBy>
  <dcterms:modified xsi:type="dcterms:W3CDTF">2021-09-30T02:48:26Z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01D8D6ED8C0B4E28863B893038B06E63</vt:lpwstr>
  </property>
</Properties>
</file>