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25" w:lineRule="atLeast"/>
        <w:jc w:val="both"/>
        <w:rPr>
          <w:rFonts w:hint="eastAsia" w:ascii="仿宋" w:hAnsi="仿宋" w:eastAsia="仿宋" w:cs="仿宋"/>
          <w:b w:val="0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海原县文化旅游广电局2020年“双随机”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抽查事项清单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信息分类：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公示公告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文件编号：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公开方式：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主动公开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 w:eastAsia="宋体" w:cs="宋体"/>
          <w:color w:val="000000"/>
          <w:szCs w:val="21"/>
        </w:rPr>
      </w:pPr>
      <w:r>
        <w:rPr>
          <w:rStyle w:val="5"/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发布日期：</w:t>
      </w:r>
      <w:r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</w:rPr>
        <w:t>2020-01-15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　　　　（共 5 项）</w:t>
      </w:r>
    </w:p>
    <w:tbl>
      <w:tblPr>
        <w:tblStyle w:val="6"/>
        <w:tblW w:w="9240" w:type="dxa"/>
        <w:tblInd w:w="-4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1046"/>
        <w:gridCol w:w="1343"/>
        <w:gridCol w:w="932"/>
        <w:gridCol w:w="970"/>
        <w:gridCol w:w="1820"/>
        <w:gridCol w:w="811"/>
        <w:gridCol w:w="727"/>
        <w:gridCol w:w="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序号</w:t>
            </w: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抽查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事项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检查依据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检查主体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检查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对象</w:t>
            </w:r>
          </w:p>
        </w:tc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检查内容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抽查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比例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抽查　　频率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2" w:hRule="atLeast"/>
        </w:trPr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对互联网上网服务营业场所监督检查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《互联网上网服务营业场所管理条例》第二十八、二十九、三十、三十一、三十二、三十三条。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rPr>
                <w:rFonts w:hint="eastAsia"/>
              </w:rPr>
              <w:t>海原县文广局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全县范围内互联网上网服务营业场所</w:t>
            </w:r>
          </w:p>
        </w:tc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一、资格条件是否符合情况；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二、经营活动是否符合《互联网上网服务营业场所管理条例》的有关规定。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70%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每月一次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2" w:hRule="atLeast"/>
        </w:trPr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2</w:t>
            </w: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对娱乐场所监督检查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《娱乐场所管理条例》第四十七、四十八、四十九、五十条。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rPr>
                <w:rFonts w:hint="eastAsia"/>
              </w:rPr>
              <w:t>海原县文广局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全县范围内歌舞、游艺娱乐场所</w:t>
            </w:r>
          </w:p>
        </w:tc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一、资格条件是否符合情况；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二、经营活动是否符合《娱乐场所管理条例》的有关规定。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50%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每月一次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9" w:hRule="atLeast"/>
        </w:trPr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3</w:t>
            </w: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对出版物经营单位监督检查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《出版管理条例》第五十五、五十六、五十七、五十九条。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rPr>
                <w:rFonts w:hint="eastAsia"/>
              </w:rPr>
              <w:t>海原县文广局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全县范围内出版物经营单位</w:t>
            </w:r>
          </w:p>
        </w:tc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一、资格条件是否符合情况；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二、经营活动是否符合《出版物市场管理规定》的有关规定。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50%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每月一次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2" w:hRule="atLeast"/>
        </w:trPr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4</w:t>
            </w: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对印刷经营活动监督检查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《印刷业管理条例》第三十五、三十六、三十七、三十八、三十九、四十、四十二条。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rPr>
                <w:rFonts w:hint="eastAsia"/>
              </w:rPr>
              <w:t>海原县文广局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全县范围内印刷经营活动</w:t>
            </w:r>
          </w:p>
        </w:tc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一、资格条件是否符合情况；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二、经营活动是否符合《印刷业管理条例》的有关规定。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50%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每月一次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3" w:hRule="atLeast"/>
        </w:trPr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5</w:t>
            </w:r>
          </w:p>
        </w:tc>
        <w:tc>
          <w:tcPr>
            <w:tcW w:w="10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对电影发行单位、电影放映单位监督检查</w:t>
            </w:r>
          </w:p>
        </w:tc>
        <w:tc>
          <w:tcPr>
            <w:tcW w:w="1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《电影管理条例》第五十六、五十八、五十九、六十二条。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rPr>
                <w:rFonts w:hint="eastAsia"/>
              </w:rPr>
              <w:t>海原县文广局</w:t>
            </w:r>
          </w:p>
        </w:tc>
        <w:tc>
          <w:tcPr>
            <w:tcW w:w="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全县范围内电影发行单位、电影放映单位</w:t>
            </w:r>
          </w:p>
        </w:tc>
        <w:tc>
          <w:tcPr>
            <w:tcW w:w="1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一、资格条件是否符合情况；</w:t>
            </w:r>
          </w:p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二、经营活动是否符合《电影管理条例》的有关规定。</w:t>
            </w:r>
          </w:p>
        </w:tc>
        <w:tc>
          <w:tcPr>
            <w:tcW w:w="8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50%</w:t>
            </w:r>
          </w:p>
        </w:tc>
        <w:tc>
          <w:tcPr>
            <w:tcW w:w="7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  <w:r>
              <w:t>每月一次</w:t>
            </w:r>
          </w:p>
        </w:tc>
        <w:tc>
          <w:tcPr>
            <w:tcW w:w="8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pStyle w:val="3"/>
              <w:widowControl/>
              <w:spacing w:beforeAutospacing="0" w:after="150" w:afterAutospacing="0"/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E010A"/>
    <w:rsid w:val="1A2E010A"/>
    <w:rsid w:val="392C12C1"/>
    <w:rsid w:val="3D7A02DE"/>
    <w:rsid w:val="5447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2020-11-25T07:28:00Z</dcterms:created>
  <dc:creator>Administrator</dc:creator>
  <cp:lastModifiedBy>Administrator</cp:lastModifiedBy>
  <dcterms:modified xsi:type="dcterms:W3CDTF">2020-11-26T08:30:00Z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