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361" w:rsidRDefault="00FA4361" w:rsidP="00FA4361">
      <w:pPr>
        <w:rPr>
          <w:rFonts w:ascii="仿宋_GB2312" w:eastAsia="仿宋_GB2312" w:hint="eastAsia"/>
          <w:sz w:val="32"/>
          <w:szCs w:val="32"/>
        </w:rPr>
      </w:pPr>
      <w:r>
        <w:rPr>
          <w:rFonts w:ascii="仿宋_GB2312" w:eastAsia="仿宋_GB2312" w:hint="eastAsia"/>
          <w:sz w:val="32"/>
          <w:szCs w:val="32"/>
        </w:rPr>
        <w:t>附件4</w:t>
      </w:r>
    </w:p>
    <w:p w:rsidR="00FA4361" w:rsidRDefault="00FA4361" w:rsidP="00FA4361">
      <w:pPr>
        <w:widowControl/>
        <w:shd w:val="clear" w:color="auto" w:fill="FFFFFF"/>
        <w:spacing w:line="560" w:lineRule="exact"/>
        <w:ind w:left="300"/>
        <w:jc w:val="center"/>
        <w:rPr>
          <w:rFonts w:ascii="宋体" w:cs="宋体" w:hint="eastAsia"/>
          <w:b/>
          <w:bCs/>
          <w:kern w:val="0"/>
          <w:sz w:val="44"/>
          <w:szCs w:val="44"/>
        </w:rPr>
      </w:pPr>
      <w:r>
        <w:rPr>
          <w:rFonts w:ascii="方正小标宋_GBK" w:eastAsia="方正小标宋_GBK" w:cs="宋体" w:hint="eastAsia"/>
          <w:color w:val="555555"/>
          <w:kern w:val="0"/>
          <w:sz w:val="32"/>
          <w:szCs w:val="32"/>
        </w:rPr>
        <w:t> </w:t>
      </w:r>
      <w:r>
        <w:rPr>
          <w:rFonts w:ascii="宋体" w:cs="宋体" w:hint="eastAsia"/>
          <w:color w:val="555555"/>
          <w:kern w:val="0"/>
          <w:sz w:val="44"/>
          <w:szCs w:val="44"/>
        </w:rPr>
        <w:t> </w:t>
      </w:r>
      <w:r>
        <w:rPr>
          <w:rFonts w:ascii="宋体" w:cs="宋体" w:hint="eastAsia"/>
          <w:b/>
          <w:bCs/>
          <w:kern w:val="0"/>
          <w:sz w:val="44"/>
          <w:szCs w:val="44"/>
        </w:rPr>
        <w:t>2017年海原县新增建</w:t>
      </w:r>
      <w:proofErr w:type="gramStart"/>
      <w:r>
        <w:rPr>
          <w:rFonts w:ascii="宋体" w:cs="宋体" w:hint="eastAsia"/>
          <w:b/>
          <w:bCs/>
          <w:kern w:val="0"/>
          <w:sz w:val="44"/>
          <w:szCs w:val="44"/>
        </w:rPr>
        <w:t>档立卡贫困</w:t>
      </w:r>
      <w:proofErr w:type="gramEnd"/>
      <w:r>
        <w:rPr>
          <w:rFonts w:ascii="宋体" w:cs="宋体" w:hint="eastAsia"/>
          <w:b/>
          <w:bCs/>
          <w:kern w:val="0"/>
          <w:sz w:val="44"/>
          <w:szCs w:val="44"/>
        </w:rPr>
        <w:t>人口生态护林员选聘细则</w:t>
      </w:r>
    </w:p>
    <w:p w:rsidR="00FA4361" w:rsidRDefault="00FA4361" w:rsidP="00FA4361">
      <w:pPr>
        <w:widowControl/>
        <w:shd w:val="clear" w:color="auto" w:fill="FFFFFF"/>
        <w:spacing w:line="560" w:lineRule="exact"/>
        <w:ind w:firstLineChars="200" w:firstLine="856"/>
        <w:jc w:val="left"/>
        <w:rPr>
          <w:rFonts w:ascii="宋体" w:cs="宋体" w:hint="eastAsia"/>
          <w:spacing w:val="-6"/>
          <w:kern w:val="0"/>
          <w:sz w:val="44"/>
          <w:szCs w:val="44"/>
        </w:rPr>
      </w:pP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第一条</w:t>
      </w:r>
      <w:r>
        <w:rPr>
          <w:rFonts w:eastAsia="仿宋_GB2312"/>
          <w:sz w:val="32"/>
          <w:szCs w:val="32"/>
        </w:rPr>
        <w:t>  </w:t>
      </w:r>
      <w:r>
        <w:rPr>
          <w:rFonts w:ascii="仿宋_GB2312" w:eastAsia="仿宋_GB2312" w:hint="eastAsia"/>
          <w:sz w:val="32"/>
          <w:szCs w:val="32"/>
        </w:rPr>
        <w:t>为深入贯彻落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平总书记在山西深度贫困地区脱贫攻坚座谈会上关于“对生态脆弱的禁止开发区和限制开发区群众增加护林员等公益岗位”、“新增脱贫攻坚举措主要集中于深度贫困地区”重要指示精神，规范海原县建档立</w:t>
      </w:r>
      <w:proofErr w:type="gramStart"/>
      <w:r>
        <w:rPr>
          <w:rFonts w:ascii="仿宋_GB2312" w:eastAsia="仿宋_GB2312" w:hint="eastAsia"/>
          <w:sz w:val="32"/>
          <w:szCs w:val="32"/>
        </w:rPr>
        <w:t>卡贫困</w:t>
      </w:r>
      <w:proofErr w:type="gramEnd"/>
      <w:r>
        <w:rPr>
          <w:rFonts w:ascii="仿宋_GB2312" w:eastAsia="仿宋_GB2312" w:hint="eastAsia"/>
          <w:sz w:val="32"/>
          <w:szCs w:val="32"/>
        </w:rPr>
        <w:t>人口生态护林员（以下简称“生态护林员”）选聘，参照《护林员国家职业标准》、《林业工作站管理办法》等规定，根据自治区林业厅 自治区财政厅 自治区扶贫办《关于开展2017年度建档立卡贫困人口生态护林员选聘工作的通知》要求，结合实际制定本选聘细则。</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第二条</w:t>
      </w:r>
      <w:r>
        <w:rPr>
          <w:rFonts w:eastAsia="仿宋_GB2312"/>
          <w:sz w:val="32"/>
          <w:szCs w:val="32"/>
        </w:rPr>
        <w:t>  </w:t>
      </w:r>
      <w:r>
        <w:rPr>
          <w:rFonts w:ascii="仿宋_GB2312" w:eastAsia="仿宋_GB2312" w:hint="eastAsia"/>
          <w:sz w:val="32"/>
          <w:szCs w:val="32"/>
        </w:rPr>
        <w:t>2017年新增生态护林员，是指在重点生态功能区转移支付补助县（区）</w:t>
      </w:r>
      <w:proofErr w:type="gramStart"/>
      <w:r>
        <w:rPr>
          <w:rFonts w:ascii="仿宋_GB2312" w:eastAsia="仿宋_GB2312" w:hint="eastAsia"/>
          <w:sz w:val="32"/>
          <w:szCs w:val="32"/>
        </w:rPr>
        <w:t>及集中</w:t>
      </w:r>
      <w:proofErr w:type="gramEnd"/>
      <w:r>
        <w:rPr>
          <w:rFonts w:ascii="仿宋_GB2312" w:eastAsia="仿宋_GB2312" w:hint="eastAsia"/>
          <w:sz w:val="32"/>
          <w:szCs w:val="32"/>
        </w:rPr>
        <w:t>连片特殊困难地区、国家扶贫开发工作重点县，符合本选聘细则之选聘条件、受聘参加公益林、湿地、沙化土地等资源管护服务的人员。</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第三条</w:t>
      </w:r>
      <w:r>
        <w:rPr>
          <w:rFonts w:eastAsia="仿宋_GB2312"/>
          <w:sz w:val="32"/>
          <w:szCs w:val="32"/>
        </w:rPr>
        <w:t>  </w:t>
      </w:r>
      <w:r>
        <w:rPr>
          <w:rFonts w:ascii="仿宋_GB2312" w:eastAsia="仿宋_GB2312" w:hint="eastAsia"/>
          <w:sz w:val="32"/>
          <w:szCs w:val="32"/>
        </w:rPr>
        <w:t>生态护林员选聘工作坚持“精准、自愿、公开、公平、公正”，突出重点，统一管理。</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（一）坚持精准落地的原则。备选对象生活所在地属于重点生态功能区转移支付补助县（区）</w:t>
      </w:r>
      <w:proofErr w:type="gramStart"/>
      <w:r>
        <w:rPr>
          <w:rFonts w:ascii="仿宋_GB2312" w:eastAsia="仿宋_GB2312" w:hint="eastAsia"/>
          <w:sz w:val="32"/>
          <w:szCs w:val="32"/>
        </w:rPr>
        <w:t>及集中</w:t>
      </w:r>
      <w:proofErr w:type="gramEnd"/>
      <w:r>
        <w:rPr>
          <w:rFonts w:ascii="仿宋_GB2312" w:eastAsia="仿宋_GB2312" w:hint="eastAsia"/>
          <w:sz w:val="32"/>
          <w:szCs w:val="32"/>
        </w:rPr>
        <w:t>连片特殊困难地区、国家扶贫开发工作重点县。</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（二）坚持精准到户的原则。</w:t>
      </w:r>
      <w:proofErr w:type="gramStart"/>
      <w:r>
        <w:rPr>
          <w:rFonts w:ascii="仿宋_GB2312" w:eastAsia="仿宋_GB2312" w:hint="eastAsia"/>
          <w:sz w:val="32"/>
          <w:szCs w:val="32"/>
        </w:rPr>
        <w:t>在建档立卡</w:t>
      </w:r>
      <w:proofErr w:type="gramEnd"/>
      <w:r>
        <w:rPr>
          <w:rFonts w:ascii="仿宋_GB2312" w:eastAsia="仿宋_GB2312" w:hint="eastAsia"/>
          <w:sz w:val="32"/>
          <w:szCs w:val="32"/>
        </w:rPr>
        <w:t>贫困户中，一户至多安排一人参与护林。贫困程度较深、少数民族、退伍军人家庭优先考虑。</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（三）坚持自愿公正的原则。尊重贫困人口个人意愿，在自愿报名的基础上按程序公开、公平、公正选用。</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坚持统一管理的原则。生态护林员由乡镇人民政府统一管理、林业工作站配合，或相关管理机构统一管理。集体林区生态护林员不跨乡镇聘用，原则上在本村内进行管护活动；国有林场生态护林员就近安排管护活动。</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第四条</w:t>
      </w:r>
      <w:r>
        <w:rPr>
          <w:rFonts w:eastAsia="仿宋_GB2312"/>
          <w:sz w:val="32"/>
          <w:szCs w:val="32"/>
        </w:rPr>
        <w:t>  </w:t>
      </w:r>
      <w:r>
        <w:rPr>
          <w:rFonts w:ascii="仿宋_GB2312" w:eastAsia="仿宋_GB2312" w:hint="eastAsia"/>
          <w:sz w:val="32"/>
          <w:szCs w:val="32"/>
        </w:rPr>
        <w:t>分级明确生态护林员选聘责任。</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县级林业、财政、扶贫部门建立协调机制，加强对各乡镇生态护林员工作的统筹指导、推进和督导落实，制定生态护林员选聘细则，将任务逐级分解、细化、落实到相关乡镇，审核、汇总选聘结果，编制《2017年海原县新增建档立卡贫困人口生态护林员选聘实施方案》。</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各乡镇负责所辖村组生态护林员工作统筹协调、督促检查、审核和综合汇总工作。</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县级人民政府对选聘工作的真实有效性负总责，统筹生态护林员选聘工作；成立由林业、财政、扶贫等相关部门组成的协调小组，制定选聘方案，确定管护标准，负责组织乡镇人民政府开展选聘工作，审定、汇总乡镇选聘结果并上报自治区林业主管部门。</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乡镇人民政府具体组织实施选聘工作，由乡镇林业工作站协助完成。</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第五条</w:t>
      </w:r>
      <w:r>
        <w:rPr>
          <w:rFonts w:eastAsia="仿宋_GB2312"/>
          <w:sz w:val="32"/>
          <w:szCs w:val="32"/>
        </w:rPr>
        <w:t>  </w:t>
      </w:r>
      <w:r>
        <w:rPr>
          <w:rFonts w:ascii="仿宋_GB2312" w:eastAsia="仿宋_GB2312" w:hint="eastAsia"/>
          <w:sz w:val="32"/>
          <w:szCs w:val="32"/>
        </w:rPr>
        <w:t>生态护林员的主要职责：</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（一）对林业法律、法规、方针、政策进行宣传。</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（二）对管护区森林、湿地、沙化土地等资源进行巡护，掌握辖区资源的情况，对重点地块、珍稀树种、珍稀动物要重点管护，发现问题及时报告。</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（三）对管护区内发生的乱征滥占林地（湿地）、乱砍滥伐林木、乱捕滥猎野生动物、乱采滥挖野生植物、滥放牧、乱征滥占等破坏森林（湿地、沙化土地）资源行为，依法制止，及时报告。</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（四）对管护区内发生的森林火情、火灾，及时报告，对于轻微火情采取有效措施进行扑救。</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（五）对管护区内发生的林业有害生物危害情况要及时报告。</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（六）对管护区内发生的破坏林业宣传牌、标志牌、界桩、界碑、围栏等管护设施的行为，要予以制止，并及时报告。</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（七）做好管护劳务协议规定的其他工作和临时交办任务。</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第六条</w:t>
      </w:r>
      <w:r>
        <w:rPr>
          <w:rFonts w:eastAsia="仿宋_GB2312"/>
          <w:sz w:val="32"/>
          <w:szCs w:val="32"/>
        </w:rPr>
        <w:t>  </w:t>
      </w:r>
      <w:r>
        <w:rPr>
          <w:rFonts w:ascii="仿宋_GB2312" w:eastAsia="仿宋_GB2312" w:hint="eastAsia"/>
          <w:sz w:val="32"/>
          <w:szCs w:val="32"/>
        </w:rPr>
        <w:t>生态护林员应具备以下条件：</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（一）政治素质良好，热爱祖国，遵纪守法，没有违法等不良记录。</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（二）已列入当地建档立</w:t>
      </w:r>
      <w:proofErr w:type="gramStart"/>
      <w:r>
        <w:rPr>
          <w:rFonts w:ascii="仿宋_GB2312" w:eastAsia="仿宋_GB2312" w:hint="eastAsia"/>
          <w:sz w:val="32"/>
          <w:szCs w:val="32"/>
        </w:rPr>
        <w:t>卡贫困</w:t>
      </w:r>
      <w:proofErr w:type="gramEnd"/>
      <w:r>
        <w:rPr>
          <w:rFonts w:ascii="仿宋_GB2312" w:eastAsia="仿宋_GB2312" w:hint="eastAsia"/>
          <w:sz w:val="32"/>
          <w:szCs w:val="32"/>
        </w:rPr>
        <w:t>人口范围。</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（三）年龄一般在18—60周岁之间，身体健康（包括有劳</w:t>
      </w:r>
      <w:r>
        <w:rPr>
          <w:rFonts w:ascii="仿宋_GB2312" w:eastAsia="仿宋_GB2312" w:hint="eastAsia"/>
          <w:sz w:val="32"/>
          <w:szCs w:val="32"/>
        </w:rPr>
        <w:lastRenderedPageBreak/>
        <w:t>动能力的残疾人），能胜任野外</w:t>
      </w:r>
      <w:proofErr w:type="gramStart"/>
      <w:r>
        <w:rPr>
          <w:rFonts w:ascii="仿宋_GB2312" w:eastAsia="仿宋_GB2312" w:hint="eastAsia"/>
          <w:sz w:val="32"/>
          <w:szCs w:val="32"/>
        </w:rPr>
        <w:t>巡</w:t>
      </w:r>
      <w:proofErr w:type="gramEnd"/>
      <w:r>
        <w:rPr>
          <w:rFonts w:ascii="仿宋_GB2312" w:eastAsia="仿宋_GB2312" w:hint="eastAsia"/>
          <w:sz w:val="32"/>
          <w:szCs w:val="32"/>
        </w:rPr>
        <w:t>护工作，责任心强。</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第七条</w:t>
      </w:r>
      <w:r>
        <w:rPr>
          <w:rFonts w:eastAsia="仿宋_GB2312"/>
          <w:sz w:val="32"/>
          <w:szCs w:val="32"/>
        </w:rPr>
        <w:t>  </w:t>
      </w:r>
      <w:r>
        <w:rPr>
          <w:rFonts w:ascii="仿宋_GB2312" w:eastAsia="仿宋_GB2312" w:hint="eastAsia"/>
          <w:sz w:val="32"/>
          <w:szCs w:val="32"/>
        </w:rPr>
        <w:t>生态护林员选聘程序：</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（一）公告。</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乡（镇）人民政府委托乡（镇）林业工作站在符合条件村组、且村民活动较集中的醒目位置张贴选聘公告，公告时间不少于5天。公告应当包括以下内容：</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1．选聘资格条件、名额。</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2．选聘范围、程序、方式以及选用后的劳务关系。</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3．管护任务、管护报酬。</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4．报名方式和需要提交的相关材料。</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5．其他相关事项。</w:t>
      </w:r>
      <w:r>
        <w:rPr>
          <w:rFonts w:ascii="仿宋_GB2312" w:eastAsia="仿宋_GB2312" w:hint="eastAsia"/>
          <w:sz w:val="32"/>
          <w:szCs w:val="32"/>
        </w:rPr>
        <w:tab/>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（二）申报。</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符合条件的贫困人员根据自身条件和意愿，向村两委或当地乡（镇）林业工作站申报，提交相关资料。</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（三）审核。</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根据申报材料和选聘条件，乡（镇）人民政府组织对申报材料进行审核。</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（四）考察。</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重点考察政治素质、贫困状况及岗位适应程度。考察可以由乡（镇）人民政府组织行政村两委、村民小组长、乡（镇）林业工作站干部采取谈话、查阅资料、实地调查走访等方式进行。</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（五）评定。</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乡（镇）人民政府组成评审组，结合当地资源情况，对符合条件的人员进行打分排序。本着“脱贫、择优、公开”的原则，研究确定拟聘的生态护林员。</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（六）公示。</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乡（镇）人民政府将拟聘的生态护林员名单在行政村的醒目位置进行张榜公示，征求村民意见。公示期不少于7天。</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（七）聘用。</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按照生态护林员实行“县建、乡管、村用”的管理机制，乡（镇）林业工作站配合乡（镇）人民政府管理生态护林员队伍。公示期满后，对没有问题或者反映问题不影响聘用的，经乡镇人民政府审定后，由乡（镇）人民政府与其签订管护劳务协议等，并上报县级林业主管部门备案。</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第八条</w:t>
      </w:r>
      <w:r>
        <w:rPr>
          <w:rFonts w:eastAsia="仿宋_GB2312"/>
          <w:sz w:val="32"/>
          <w:szCs w:val="32"/>
        </w:rPr>
        <w:t>  </w:t>
      </w:r>
      <w:r>
        <w:rPr>
          <w:rFonts w:ascii="仿宋_GB2312" w:eastAsia="仿宋_GB2312" w:hint="eastAsia"/>
          <w:sz w:val="32"/>
          <w:szCs w:val="32"/>
        </w:rPr>
        <w:t>建立生态护林员动态管理机制。生态护林员一年一聘，实行进退动态管理，对自愿退出或出现不符合第六条要求的，以及不履行职责、违反协议内容、考核不合格的生态护林员，应当解除管护劳务协议。对空缺岗位及时补进人员。</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第九条</w:t>
      </w:r>
      <w:r>
        <w:rPr>
          <w:rFonts w:eastAsia="仿宋_GB2312"/>
          <w:sz w:val="32"/>
          <w:szCs w:val="32"/>
        </w:rPr>
        <w:t>  </w:t>
      </w:r>
      <w:r>
        <w:rPr>
          <w:rFonts w:ascii="仿宋_GB2312" w:eastAsia="仿宋_GB2312" w:hint="eastAsia"/>
          <w:sz w:val="32"/>
          <w:szCs w:val="32"/>
        </w:rPr>
        <w:t>加强对生态护林员选聘工作的监督与管理。县级林业主管部门可对聘用生态护林员情况进行督导检查。对反映生态护林员选聘有关的问题，乡级人民政府应及时核实、查处。对反映有严重问题并查有实据的拟聘任人员，取消聘用资格。对弄虚作假、不按规定条件和程序办事的相关工作人员，视情节轻重给予批评教育、调离工作岗位或者处分；构成犯罪的，依法追究刑</w:t>
      </w:r>
      <w:r>
        <w:rPr>
          <w:rFonts w:ascii="仿宋_GB2312" w:eastAsia="仿宋_GB2312" w:hint="eastAsia"/>
          <w:sz w:val="32"/>
          <w:szCs w:val="32"/>
        </w:rPr>
        <w:lastRenderedPageBreak/>
        <w:t>事责任。</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第十条</w:t>
      </w:r>
      <w:r>
        <w:rPr>
          <w:rFonts w:eastAsia="仿宋_GB2312"/>
          <w:sz w:val="32"/>
          <w:szCs w:val="32"/>
        </w:rPr>
        <w:t>  </w:t>
      </w:r>
      <w:r>
        <w:rPr>
          <w:rFonts w:ascii="仿宋_GB2312" w:eastAsia="仿宋_GB2312" w:hint="eastAsia"/>
          <w:sz w:val="32"/>
          <w:szCs w:val="32"/>
        </w:rPr>
        <w:t>各乡镇林业站应根据本细则，因地制宜地制定本乡镇具体的实施细则。</w:t>
      </w:r>
    </w:p>
    <w:p w:rsidR="00FA4361" w:rsidRDefault="00FA4361" w:rsidP="00FA436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第十一条</w:t>
      </w:r>
      <w:r>
        <w:rPr>
          <w:rFonts w:eastAsia="仿宋_GB2312"/>
          <w:sz w:val="32"/>
          <w:szCs w:val="32"/>
        </w:rPr>
        <w:t>  </w:t>
      </w:r>
      <w:r>
        <w:rPr>
          <w:rFonts w:ascii="仿宋_GB2312" w:eastAsia="仿宋_GB2312" w:hint="eastAsia"/>
          <w:sz w:val="32"/>
          <w:szCs w:val="32"/>
        </w:rPr>
        <w:t>本选聘细则由海原县林业局、海原县财政局、海原县扶贫办负责解释，自颁布之日起施行。2016年印发的《海原县建档立卡贫困人口生态护林员选聘办法》只适用于2016年续聘或补进的生态护林员选聘。</w:t>
      </w:r>
    </w:p>
    <w:p w:rsidR="00FA4361" w:rsidRDefault="00FA4361" w:rsidP="00FA4361">
      <w:pPr>
        <w:spacing w:line="560" w:lineRule="exact"/>
        <w:ind w:firstLineChars="200" w:firstLine="640"/>
        <w:rPr>
          <w:rFonts w:ascii="仿宋_GB2312" w:eastAsia="仿宋_GB2312" w:hint="eastAsia"/>
          <w:sz w:val="32"/>
          <w:szCs w:val="32"/>
        </w:rPr>
      </w:pPr>
    </w:p>
    <w:p w:rsidR="00FA4361" w:rsidRDefault="00FA4361" w:rsidP="00FA4361">
      <w:pPr>
        <w:spacing w:line="560" w:lineRule="exact"/>
        <w:ind w:firstLineChars="200" w:firstLine="640"/>
        <w:rPr>
          <w:rFonts w:ascii="仿宋_GB2312" w:eastAsia="仿宋_GB2312" w:hint="eastAsia"/>
          <w:sz w:val="32"/>
          <w:szCs w:val="32"/>
        </w:rPr>
      </w:pPr>
    </w:p>
    <w:p w:rsidR="00FA4361" w:rsidRDefault="00FA4361" w:rsidP="00FA4361">
      <w:pPr>
        <w:spacing w:line="560" w:lineRule="exact"/>
        <w:ind w:firstLineChars="200" w:firstLine="640"/>
        <w:rPr>
          <w:rFonts w:ascii="仿宋_GB2312" w:eastAsia="仿宋_GB2312" w:hint="eastAsia"/>
          <w:sz w:val="32"/>
          <w:szCs w:val="32"/>
        </w:rPr>
      </w:pPr>
    </w:p>
    <w:p w:rsidR="00084A0C" w:rsidRPr="00FA4361" w:rsidRDefault="00084A0C"/>
    <w:sectPr w:rsidR="00084A0C" w:rsidRPr="00FA4361">
      <w:headerReference w:type="default" r:id="rId4"/>
      <w:footerReference w:type="even" r:id="rId5"/>
      <w:footerReference w:type="default" r:id="rId6"/>
      <w:footerReference w:type="first" r:id="rId7"/>
      <w:pgSz w:w="11906" w:h="16838"/>
      <w:pgMar w:top="2098" w:right="1474" w:bottom="1985" w:left="1588" w:header="851" w:footer="992" w:gutter="0"/>
      <w:pgNumType w:fmt="numberInDash" w:start="1"/>
      <w:cols w:space="720"/>
      <w:titlePg/>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A4361">
    <w:pPr>
      <w:pStyle w:val="a4"/>
      <w:framePr w:wrap="around" w:vAnchor="text" w:hAnchor="margin" w:xAlign="center" w:y="1"/>
    </w:pPr>
    <w:r>
      <w:fldChar w:fldCharType="begin"/>
    </w:r>
    <w:r>
      <w:rPr>
        <w:rStyle w:val="a3"/>
      </w:rPr>
      <w:instrText>Page</w:instrText>
    </w:r>
    <w:r>
      <w:fldChar w:fldCharType="separate"/>
    </w:r>
    <w:r>
      <w:rPr>
        <w:rStyle w:val="a3"/>
      </w:rPr>
      <w:t>- 1 -</w:t>
    </w:r>
    <w:r>
      <w:fldChar w:fldCharType="end"/>
    </w:r>
  </w:p>
  <w:p w:rsidR="00000000" w:rsidRDefault="00FA4361">
    <w:pPr>
      <w:pStyle w:val="a4"/>
      <w:framePr w:wrap="around" w:vAnchor="text" w:hAnchor="margin" w:xAlign="center" w:y="1"/>
    </w:pPr>
    <w:r>
      <w:fldChar w:fldCharType="begin"/>
    </w:r>
    <w:r>
      <w:rPr>
        <w:rStyle w:val="a3"/>
      </w:rPr>
      <w:instrText>Page</w:instrText>
    </w:r>
    <w:r>
      <w:fldChar w:fldCharType="separate"/>
    </w:r>
    <w:r>
      <w:rPr>
        <w:rStyle w:val="a3"/>
      </w:rPr>
      <w:t>1</w:t>
    </w:r>
    <w:r>
      <w:fldChar w:fldCharType="end"/>
    </w:r>
  </w:p>
  <w:p w:rsidR="00000000" w:rsidRDefault="00FA436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A4361">
    <w:pPr>
      <w:pStyle w:val="a4"/>
      <w:framePr w:wrap="around" w:vAnchor="text" w:hAnchor="margin" w:xAlign="center" w:y="1"/>
      <w:ind w:firstLineChars="2350" w:firstLine="4230"/>
    </w:pPr>
    <w:r>
      <w:fldChar w:fldCharType="begin"/>
    </w:r>
    <w:r>
      <w:rPr>
        <w:rStyle w:val="a3"/>
      </w:rPr>
      <w:instrText>Page</w:instrText>
    </w:r>
    <w:r>
      <w:fldChar w:fldCharType="separate"/>
    </w:r>
    <w:r>
      <w:rPr>
        <w:rStyle w:val="a3"/>
        <w:noProof/>
      </w:rPr>
      <w:t>- 2 -</w:t>
    </w:r>
    <w:r>
      <w:fldChar w:fldCharType="end"/>
    </w:r>
  </w:p>
  <w:p w:rsidR="00000000" w:rsidRDefault="00FA4361">
    <w:pPr>
      <w:pStyle w:val="a4"/>
      <w:framePr w:wrap="around" w:vAnchor="text" w:hAnchor="margin" w:xAlign="center" w:y="1"/>
      <w:rPr>
        <w:rFonts w:ascii="宋体" w:hint="eastAsia"/>
        <w:sz w:val="28"/>
        <w:szCs w:val="28"/>
      </w:rPr>
    </w:pPr>
  </w:p>
  <w:p w:rsidR="00000000" w:rsidRDefault="00FA4361">
    <w:pPr>
      <w:pStyle w:val="a4"/>
      <w:jc w:val="center"/>
      <w:rPr>
        <w:rFonts w:ascii="宋体" w:hint="eastAsia"/>
        <w:sz w:val="28"/>
        <w:szCs w:val="28"/>
      </w:rPr>
    </w:pPr>
  </w:p>
  <w:p w:rsidR="00000000" w:rsidRDefault="00FA4361">
    <w:pPr>
      <w:pStyle w:val="a4"/>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A4361">
    <w:pPr>
      <w:pStyle w:val="a4"/>
      <w:jc w:val="both"/>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A436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4361"/>
    <w:rsid w:val="00084A0C"/>
    <w:rsid w:val="00FA4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FA4361"/>
  </w:style>
  <w:style w:type="paragraph" w:styleId="a4">
    <w:name w:val="footer"/>
    <w:link w:val="Char"/>
    <w:rsid w:val="00FA4361"/>
    <w:pPr>
      <w:widowControl w:val="0"/>
      <w:tabs>
        <w:tab w:val="center" w:pos="4153"/>
        <w:tab w:val="right" w:pos="8306"/>
      </w:tabs>
      <w:snapToGrid w:val="0"/>
    </w:pPr>
    <w:rPr>
      <w:rFonts w:ascii="Calibri" w:eastAsia="宋体" w:hAnsi="Calibri" w:cs="Times New Roman"/>
      <w:sz w:val="18"/>
      <w:szCs w:val="18"/>
    </w:rPr>
  </w:style>
  <w:style w:type="character" w:customStyle="1" w:styleId="Char">
    <w:name w:val="页脚 Char"/>
    <w:basedOn w:val="a0"/>
    <w:link w:val="a4"/>
    <w:rsid w:val="00FA4361"/>
    <w:rPr>
      <w:rFonts w:ascii="Calibri" w:eastAsia="宋体" w:hAnsi="Calibri" w:cs="Times New Roman"/>
      <w:sz w:val="18"/>
      <w:szCs w:val="18"/>
    </w:rPr>
  </w:style>
  <w:style w:type="paragraph" w:styleId="a5">
    <w:name w:val="header"/>
    <w:link w:val="Char0"/>
    <w:rsid w:val="00FA4361"/>
    <w:pPr>
      <w:widowControl w:val="0"/>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5"/>
    <w:rsid w:val="00FA436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2018-07-12T01:21:00Z</dcterms:created>
  <dcterms:modified xsi:type="dcterms:W3CDTF">2018-07-12T01:23:00Z</dcterms:modified>
</cp:coreProperties>
</file>