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78"/>
        <w:gridCol w:w="1823"/>
        <w:gridCol w:w="883"/>
        <w:gridCol w:w="1274"/>
        <w:gridCol w:w="555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_GBK" w:eastAsia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40"/>
                <w:szCs w:val="40"/>
              </w:rPr>
              <w:t>2024年农业社会化服务目绩效目标表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84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2024年基层农技推广体系改革与建设项目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中央主管部门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农业农村部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海原县农业农村局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自治区农业农村厅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年度金额：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     其中：财政拨款</w:t>
            </w:r>
          </w:p>
        </w:tc>
        <w:tc>
          <w:tcPr>
            <w:tcW w:w="4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          其他资金</w:t>
            </w:r>
          </w:p>
        </w:tc>
        <w:tc>
          <w:tcPr>
            <w:tcW w:w="4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736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建设自治区级科技社会化服务站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1个，农业示范基地2个、培育科技示范主体200人，特聘农技员5名，培训农技人员130人（省级骨干人才30人、县级农技人员100人）。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建设自治区级科技社会化服务站个数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建设农业示范基地个数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培育科技示范主体人数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特聘农技员人数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培训农技人员人数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完成率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完成进度 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项目资金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138万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粮食作物大面积单产提升、“六特”产业发展、农业防灾减灾等方面成效突出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效益明显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基层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农技推广体系不断健全，服务能力有较大提升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稳步提高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带动小农户发展现代农业能力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示范户服务满意度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_GBK" w:eastAsia="方正小标宋_GBK"/>
                <w:color w:val="000000"/>
                <w:kern w:val="0"/>
                <w:sz w:val="40"/>
                <w:szCs w:val="40"/>
              </w:rPr>
            </w:pPr>
          </w:p>
          <w:p>
            <w:pPr>
              <w:jc w:val="center"/>
              <w:rPr>
                <w:rFonts w:ascii="方正小标宋_GBK" w:eastAsia="方正小标宋_GBK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_GBK" w:eastAsia="方正小标宋_GBK"/>
                <w:color w:val="000000"/>
                <w:kern w:val="0"/>
                <w:sz w:val="40"/>
                <w:szCs w:val="40"/>
              </w:rPr>
              <w:t>2024年农业社会化服务目绩效目标表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84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2024年高素质农民培育项目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中央主管部门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农业农村部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海原县农业农村局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省级主管部门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自治区农业农村厅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年度金额：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     其中：财政拨款</w:t>
            </w:r>
          </w:p>
        </w:tc>
        <w:tc>
          <w:tcPr>
            <w:tcW w:w="4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 xml:space="preserve">           其他资金</w:t>
            </w:r>
          </w:p>
        </w:tc>
        <w:tc>
          <w:tcPr>
            <w:tcW w:w="4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736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rPr>
                <w:rFonts w:hint="default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培育高素质农民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200人。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23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培育高素质农民人数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完成率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完成进度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项目资金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66万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降低生产成本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逐步降低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提升农民素养与专业技能水平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稳步提高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  <w:t>持续提升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小农户发展现代农业能力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示范户服务满意度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%以上</w:t>
            </w:r>
          </w:p>
        </w:tc>
      </w:tr>
    </w:tbl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EF"/>
    <w:rsid w:val="00D34DAD"/>
    <w:rsid w:val="00DE74EF"/>
    <w:rsid w:val="56F77D40"/>
    <w:rsid w:val="5B69371B"/>
    <w:rsid w:val="77F6CD0B"/>
    <w:rsid w:val="7DFFF55E"/>
    <w:rsid w:val="B7EF79BE"/>
    <w:rsid w:val="D9F3E656"/>
    <w:rsid w:val="DBAB48AC"/>
    <w:rsid w:val="EF9FD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1"/>
    <w:unhideWhenUsed/>
    <w:qFormat/>
    <w:uiPriority w:val="99"/>
    <w:pPr>
      <w:spacing w:before="100" w:beforeAutospacing="1" w:after="0"/>
      <w:ind w:left="200"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正文首行缩进 2 Char"/>
    <w:basedOn w:val="10"/>
    <w:link w:val="2"/>
    <w:qFormat/>
    <w:uiPriority w:val="99"/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15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7</TotalTime>
  <ScaleCrop>false</ScaleCrop>
  <LinksUpToDate>false</LinksUpToDate>
  <CharactersWithSpaces>468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2024-02-01T17:16:00Z</dcterms:created>
  <dc:creator>Lenovo</dc:creator>
  <cp:lastModifiedBy>kylin</cp:lastModifiedBy>
  <cp:lastPrinted>2024-04-08T16:25:43Z</cp:lastPrinted>
  <dcterms:modified xsi:type="dcterms:W3CDTF">2024-04-08T16:26:21Z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749AEB06A67BB25CBA3D05666D9CD006</vt:lpwstr>
  </property>
</Properties>
</file>