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第二部分</w:t>
      </w:r>
      <w:r>
        <w:rPr>
          <w:rFonts w:hint="eastAsia" w:ascii="仿宋_GB2312" w:hAnsi="宋体" w:eastAsia="仿宋_GB2312"/>
          <w:b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2019年部门预算表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5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500"/>
        <w:gridCol w:w="3720"/>
        <w:gridCol w:w="2"/>
        <w:gridCol w:w="1358"/>
        <w:gridCol w:w="1360"/>
        <w:gridCol w:w="10"/>
        <w:gridCol w:w="13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800" w:type="dxa"/>
            <w:gridSpan w:val="6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506.67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506.67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642"/>
                <w:tab w:val="right" w:pos="1624"/>
              </w:tabs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9.28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9.28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95.73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95.73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82.92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82.92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361.48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361.48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102.37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102.37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22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一般公共预算支出表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                                                                     单位：万元</w:t>
      </w:r>
    </w:p>
    <w:tbl>
      <w:tblPr>
        <w:tblStyle w:val="5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3464"/>
        <w:gridCol w:w="1636"/>
        <w:gridCol w:w="1323"/>
        <w:gridCol w:w="1772"/>
        <w:gridCol w:w="1200"/>
        <w:gridCol w:w="1214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功能分类科目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2019年预算数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1158.45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1158.45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596.85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506.67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90.18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15.11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20103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527.61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444.84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444.84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82.77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15.69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2010301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2010301-行政运行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507.61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444.84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444.84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62.77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12.37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20131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58.29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61.82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61.82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3.53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2013101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2013101-行政运行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58.29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61.82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61.82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3.53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207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20701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2070109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2070109-群众文化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84.55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95.73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95.73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11.18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76.82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90.01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90.01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13.19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17.17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2080505-机关事业单位基本养老保险缴费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76.82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90.01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90.01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13.19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17.17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20827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5.72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5.72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2082701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2082701-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财政对失业保险基金的补助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2.25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2.25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2082702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2082702-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财政对工伤保险基金的补助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1.44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1.44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2082703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2082703-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财政对生育保险基金的补助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2.03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2.03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2.03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81.41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82.92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82.92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1.51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21007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27.45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28.92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28.92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1.47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2100716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2100716-计划生育机构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27.45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28.92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28.92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1.47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53.96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54.01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54.01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0.05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2101101-行政单位医疗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31.64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36.00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4.36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2101103-公务员医疗补助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22.32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18.00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18.00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4.32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19.35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439.34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361.48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361.48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77.86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17.72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21301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198.89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221.98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221.98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23.09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11.61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2130104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2130104-事业运行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198.89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221.98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221.98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23.09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11.61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21307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215.46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139.5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139.5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75.96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2130705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2130705-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对村民委员会和村党支部的补助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197.16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139.5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139.5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57.66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102.37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102.37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73.37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102.37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102.37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73.37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2210201-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住房公积金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72.37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72.37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72.37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2210203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2210203-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购房补贴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3.45</w:t>
            </w:r>
          </w:p>
        </w:tc>
      </w:tr>
    </w:tbl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color w:val="000000"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6"/>
          <w:szCs w:val="36"/>
          <w:highlight w:val="none"/>
        </w:rPr>
        <w:t>一般公共预算基本支出表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5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1158.45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1023.54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134.91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1018.17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1018.17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237.49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237.49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181.60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181.60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121.07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121.07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95.73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95.73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90.01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90.01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36.00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5.72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72.37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72.37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160.18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160.18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134.91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0.3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70.11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70.11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  <w:highlight w:val="none"/>
        </w:rPr>
        <w:t>一般公共预算“三公”经费支出表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5"/>
        <w:tblW w:w="139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870"/>
        <w:gridCol w:w="672"/>
        <w:gridCol w:w="910"/>
        <w:gridCol w:w="818"/>
        <w:gridCol w:w="723"/>
        <w:gridCol w:w="750"/>
        <w:gridCol w:w="736"/>
        <w:gridCol w:w="791"/>
        <w:gridCol w:w="669"/>
        <w:gridCol w:w="771"/>
        <w:gridCol w:w="771"/>
        <w:gridCol w:w="8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2018年执行数（决算数）</w:t>
            </w:r>
          </w:p>
        </w:tc>
        <w:tc>
          <w:tcPr>
            <w:tcW w:w="4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22.02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21.36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17.98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3.38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0.66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  <w:t>五、政府性基金预算支出表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政府性基金预算支出表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  <w:t>六、部门收支总表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5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</w:rPr>
        <w:t>七、部门收入总表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5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015"/>
        <w:gridCol w:w="1050"/>
        <w:gridCol w:w="613"/>
        <w:gridCol w:w="678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1158.45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</w:rPr>
        <w:t>八、部门支出总表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5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1158.45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1158.45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海原县西安镇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1158.45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1158.45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149001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海原县西安镇党委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83.93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83.93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2013101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61.82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61.82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7.9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7.9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6.52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6.52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149002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海原县西安镇政府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709.27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709.27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2013101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444.84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444.84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17.73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17.73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8.87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8.87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2130705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139.5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139.5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36.29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36.29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149003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海原县西安镇文化服务中心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12.98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12.98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2070109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149005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海原县西安镇计划生育服务中心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40.49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40.49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2100716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149007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海原县西安镇计划生育服务中心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311.77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311.77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32.41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32.41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12.97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12.97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6.48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6.48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2130104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221.98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221.98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25.24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25.24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62FF"/>
    <w:rsid w:val="65F362FF"/>
    <w:rsid w:val="6D1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2019-03-26T06:36:00Z</dcterms:created>
  <dc:creator>以梦为馬不负韶华</dc:creator>
  <cp:lastModifiedBy>Administrator</cp:lastModifiedBy>
  <dcterms:modified xsi:type="dcterms:W3CDTF">2019-04-01T10:43:14Z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