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海原县20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县级配套结核病防治补助资金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自评报告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卫健局：</w:t>
      </w:r>
    </w:p>
    <w:p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为全面贯彻自治区党委人民政府《关于全面实施预算绩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效管理的实施意见》（宁党发〔2019〕9号）、《关于印发海原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县全面实施预算绩效管理工作方案》（海党办发〔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114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号）以及《海原县财政预算绩效评价结果应用管理暂行办法》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（海政办规发（2020）7号）文件</w:t>
      </w:r>
      <w:r>
        <w:rPr>
          <w:rFonts w:hint="eastAsia" w:ascii="仿宋" w:hAnsi="仿宋" w:eastAsia="仿宋" w:cs="仿宋"/>
          <w:sz w:val="32"/>
          <w:szCs w:val="32"/>
        </w:rPr>
        <w:t>的要求，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现对海原县20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年重大公共卫生服务项目暨结核病防治自评如下：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20" w:leftChars="0" w:right="0" w:rightChars="0" w:firstLine="64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中央下达中央转移支付预算和绩效目标情况。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初诊患者痰涂片检查率为100%；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肺结核患者痰培养率为100%；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肺结核患者病原学诊断率为100%；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普通肺结核患者纳入治疗率为100%；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使用电子药盒进行服药管理的患者比例为70%；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普通肺结核患者治疗成功率为85%；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耐多药肺结核高危人群耐药筛查率为95%；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初治菌阳肺结核患者耐药筛查率为80%；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耐多药肺结核患者纳入治疗率为80%；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诊疗服务充足率为90%以上。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7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学校高中新生结核病筛查率达95%以上。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65岁老年人及糖尿病患者结核病筛查率达95%以上。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（二）本级资金安排、分解下达预算和绩效目标情况。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 w:right="0" w:rightChars="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（一）资金投入情况分析。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1．项目资金到位情况分析。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2024年结核病防治县级配套资金9.5万元。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项目资金执行情况分析。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2024年结核病经费支出9.5万元,使用率100%。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项目资金管理情况分析。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严格按照结核病项目资金管理使用。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（二）绩效目标完成情况分析。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（根据年初绩效目标及指标逐项分析）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1．产出指标完成情况分析。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(1)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数量指标。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可疑者检查情况</w:t>
      </w:r>
    </w:p>
    <w:p>
      <w:pPr>
        <w:autoSpaceDE w:val="0"/>
        <w:autoSpaceDN w:val="0"/>
        <w:adjustRightInd w:val="0"/>
        <w:spacing w:line="580" w:lineRule="exact"/>
        <w:ind w:firstLine="560" w:firstLineChars="175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结核病建立起政府领导，多部门合作和全社会参与的结核病防治可持续发展的有效机制，现代结核病控制策略覆盖全县17个乡镇，常住人口40.23万人，以乡为单位覆盖率达到100%。20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年可疑者检查人数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例；其中初诊查痰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720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例、拍片人数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例，初诊查痰率为99.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9%、拍片率为100%.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B.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疑似肺结核及肺结核总体到位率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年结核病专报网共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转诊追踪疑似肺结核患者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442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应转诊患者数378例，已到位患者3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例，肺结核总体到位率为9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C.高中入校新生结核病健康筛查情况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2023年入校新生数4077名，结核病主动筛查数3994名，结核菌素试验强阳性学生62名，进一步拍片、查痰后，未发现确诊患者。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D.65岁及以上老年人、糖尿病患者结核病筛查情况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全县65岁老年人及糖尿病患者数为32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例，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实际筛查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31414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筛查率96.36%，发现PPD强阳性患者180例，转诊到县医院就诊，确诊患者3例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质量指标。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肺结核患者成功治疗率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年对登记的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167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例确诊肺结核患者在县乡村三级防痨人员的共同协作努力下，治愈涂阳肺结核患者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例、涂阴肺结核患者完成疗程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例，成功治疗率96.5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B.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涂阳肺结核患者密切接触者筛查率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年针对新发涂阳肺结核患者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例，县医院结核科及时将新发涂阳患者的密切者进行登记，共登记密切接触者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人全部进行结核病筛查，密切接触者筛查率为100%。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C.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肺结核患者规范管理率和规则服药率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对确诊肺结核患者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例在三级防痨人员的督导管理下，规律服药，发现有不良反应，及时同县医院医生沟通，确保患者不丢失，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规范管理肺结核患者126例，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肺结核管理率为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94.03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%，患者规则服药率为9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D.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高危人群耐药筛查率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年推送耐药筛查患者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例，筛查患者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例，筛查率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93.33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E.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肺结核病原学阳性率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年共纳入确诊肺结核患者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病原学阳性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肺结核患者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例，病原学阳性率为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%，圆满完成上级下达的50%工作指标数。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(3)时效指标。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年按照结核病项目要求，县疾控中心专业人员每季度按时对全县各医疗单位进行督导考核，并将督导报告和考核结果上报卫健局，同时定期做好患者督导管理和耐药患者的督导。督导完成率100%。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(4)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成本指标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2．效益指标完成情况分析。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(1)经济效益。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利用医防结合模式，充分发挥定点医院诊断领导小组的作用，使结核病住院率下降，达到治疗规范，提升治愈率，做实了结核病筛查全免费的惠民政策，减轻了疑似结核病患者的经济负担。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(2)社会效益。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通过控制和治愈减少了患者死亡人数和新发肺结核患者人数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降低社会医疗费用，避免劳动力损失挽回了社会经济效益。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生态效益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使越来越多的患者，尤其是农村患者摆脱了结核病病魔的阴霾，恢复了健康，改变了因病致贫的生活状况，因此该项目得到了广大人民群众的欢迎和支持，提高了政府在人民群众中的威望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可持续影响。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在新的筹资模式和支付方式下结核病患者及疑似患者经济负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担明显减轻，乡村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级人员工作积极性大大提高，通过结核病防治管理专项质量考核，结核病发现率、管理率、治愈率明显提升。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通过调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查20名20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-20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年治愈和完成疗程的肺结核患者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满意度内容应包括服务态度、宣传动员、方便程度、供药及时性等方面的满意情况进行打分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总体满意度为96.5%。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三、偏离绩效目标的原因和下一步改进措施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提高结核病防治人员的待遇，改善基层人员的工作环境，不断提高结核病防治人员的社会地位。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（二）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加强结核病防治专业队伍和机构能力的建设。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（三）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加大督导检查频次，提高督查的质量，进一步提升转诊到位率及确诊率，规范结核病防治工作。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（四）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与第四人民医院主动联系，做好MDR患者的登记及督导管理。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ind w:left="1050" w:right="318" w:hanging="1050"/>
        <w:rPr>
          <w:rFonts w:hint="eastAsia"/>
          <w:sz w:val="28"/>
          <w:szCs w:val="28"/>
        </w:rPr>
      </w:pPr>
    </w:p>
    <w:p>
      <w:pPr>
        <w:widowControl/>
        <w:spacing w:before="315" w:beforeLines="100" w:line="580" w:lineRule="exact"/>
        <w:ind w:firstLine="643" w:firstLineChars="200"/>
        <w:rPr>
          <w:rFonts w:ascii="仿宋_GB2312" w:hAnsi="Times New Roman" w:eastAsia="宋体" w:cs="Times New Roman"/>
          <w:b/>
          <w:kern w:val="0"/>
          <w:sz w:val="32"/>
          <w:szCs w:val="32"/>
        </w:rPr>
      </w:pPr>
    </w:p>
    <w:p>
      <w:pPr>
        <w:widowControl/>
        <w:spacing w:line="520" w:lineRule="exact"/>
        <w:textAlignment w:val="center"/>
        <w:rPr>
          <w:rFonts w:ascii="宋体" w:hAnsi="宋体" w:eastAsia="宋体" w:cs="黑体"/>
          <w:bCs/>
          <w:color w:val="000000"/>
          <w:kern w:val="0"/>
          <w:sz w:val="28"/>
          <w:szCs w:val="28"/>
        </w:rPr>
        <w:sectPr>
          <w:pgSz w:w="11907" w:h="16840"/>
          <w:pgMar w:top="2154" w:right="1474" w:bottom="1814" w:left="1587" w:header="851" w:footer="992" w:gutter="0"/>
          <w:cols w:space="720" w:num="1"/>
          <w:titlePg/>
          <w:docGrid w:type="lines" w:linePitch="315" w:charSpace="0"/>
        </w:sectPr>
      </w:pPr>
    </w:p>
    <w:p>
      <w:pPr>
        <w:spacing w:line="320" w:lineRule="exact"/>
      </w:pPr>
    </w:p>
    <w:sectPr>
      <w:pgSz w:w="11906" w:h="16838"/>
      <w:pgMar w:top="1814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DD0D54"/>
    <w:multiLevelType w:val="singleLevel"/>
    <w:tmpl w:val="CFDD0D54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8622697"/>
    <w:multiLevelType w:val="singleLevel"/>
    <w:tmpl w:val="08622697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566A7B89"/>
    <w:multiLevelType w:val="singleLevel"/>
    <w:tmpl w:val="566A7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sz w:val="32"/>
        <w:szCs w:val="32"/>
      </w:rPr>
    </w:lvl>
  </w:abstractNum>
  <w:abstractNum w:abstractNumId="3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B18FB15"/>
    <w:multiLevelType w:val="singleLevel"/>
    <w:tmpl w:val="6B18FB15"/>
    <w:lvl w:ilvl="0" w:tentative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5">
    <w:nsid w:val="7E9B8A86"/>
    <w:multiLevelType w:val="singleLevel"/>
    <w:tmpl w:val="7E9B8A86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MDdmYzE0NDAyZmYxMDM1NDVjMmZhMzJiZjkwMzcifQ=="/>
  </w:docVars>
  <w:rsids>
    <w:rsidRoot w:val="002D5119"/>
    <w:rsid w:val="002D5119"/>
    <w:rsid w:val="005A1B3F"/>
    <w:rsid w:val="00B36E9F"/>
    <w:rsid w:val="01244230"/>
    <w:rsid w:val="02A53AAA"/>
    <w:rsid w:val="045556A5"/>
    <w:rsid w:val="0540375E"/>
    <w:rsid w:val="0575419C"/>
    <w:rsid w:val="068F7BC3"/>
    <w:rsid w:val="08D564FE"/>
    <w:rsid w:val="0BDB744F"/>
    <w:rsid w:val="0BDC31C7"/>
    <w:rsid w:val="0CCF0050"/>
    <w:rsid w:val="0D31713B"/>
    <w:rsid w:val="0EAB1B55"/>
    <w:rsid w:val="105C2B6A"/>
    <w:rsid w:val="119E7508"/>
    <w:rsid w:val="11C04EF9"/>
    <w:rsid w:val="12537BDB"/>
    <w:rsid w:val="17103715"/>
    <w:rsid w:val="18043243"/>
    <w:rsid w:val="1B0849CD"/>
    <w:rsid w:val="22680EB9"/>
    <w:rsid w:val="227E06DD"/>
    <w:rsid w:val="2336673C"/>
    <w:rsid w:val="238B4E5F"/>
    <w:rsid w:val="24AB7AF7"/>
    <w:rsid w:val="27C3578C"/>
    <w:rsid w:val="2C8A1F91"/>
    <w:rsid w:val="30F7146C"/>
    <w:rsid w:val="3511718E"/>
    <w:rsid w:val="356F5391"/>
    <w:rsid w:val="36914BCE"/>
    <w:rsid w:val="37523D41"/>
    <w:rsid w:val="377C298D"/>
    <w:rsid w:val="39DF2159"/>
    <w:rsid w:val="3B4F6FB7"/>
    <w:rsid w:val="3ECA0ADA"/>
    <w:rsid w:val="40882CF5"/>
    <w:rsid w:val="46A527BC"/>
    <w:rsid w:val="499A12A3"/>
    <w:rsid w:val="4E9B1BC4"/>
    <w:rsid w:val="501C5DA7"/>
    <w:rsid w:val="55CE69D3"/>
    <w:rsid w:val="56E7781E"/>
    <w:rsid w:val="58EC1544"/>
    <w:rsid w:val="5E77647A"/>
    <w:rsid w:val="60FC404D"/>
    <w:rsid w:val="622E748D"/>
    <w:rsid w:val="634405AB"/>
    <w:rsid w:val="67C82D2D"/>
    <w:rsid w:val="6E2277A7"/>
    <w:rsid w:val="70CB40BA"/>
    <w:rsid w:val="759927C3"/>
    <w:rsid w:val="75E4492E"/>
    <w:rsid w:val="78E325B2"/>
    <w:rsid w:val="7E6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206" w:firstLineChars="206"/>
    </w:pPr>
    <w:rPr>
      <w:rFonts w:ascii="仿宋_GB2312" w:hAnsi="仿宋_GB2312"/>
      <w:sz w:val="24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2032</Words>
  <Characters>2277</Characters>
  <Lines>41</Lines>
  <Paragraphs>11</Paragraphs>
  <TotalTime>55</TotalTime>
  <ScaleCrop>false</ScaleCrop>
  <LinksUpToDate>false</LinksUpToDate>
  <CharactersWithSpaces>2294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2022-03-10T02:15:00Z</dcterms:created>
  <dc:creator>Administrator</dc:creator>
  <cp:lastModifiedBy>lenovo</cp:lastModifiedBy>
  <cp:lastPrinted>2022-04-18T06:38:00Z</cp:lastPrinted>
  <dcterms:modified xsi:type="dcterms:W3CDTF">2025-03-07T05:21:07Z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F137F9240A8D491FA410C5997B59685A_13</vt:lpwstr>
  </property>
  <property fmtid="{D5CDD505-2E9C-101B-9397-08002B2CF9AE}" pid="4" name="commondata">
    <vt:lpwstr>eyJoZGlkIjoiMWViN2JlZGY5Y2E2N2RkMmQ2OTMwYzY2MWQwYzYwNTEifQ==</vt:lpwstr>
  </property>
</Properties>
</file>