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60" w:lineRule="exact"/>
        <w:jc w:val="center"/>
        <w:rPr>
          <w:rFonts w:hint="eastAsia" w:ascii="方正小标宋简体" w:hAnsi="方正小标宋简体" w:eastAsia="方正小标宋简体" w:cs="方正小标宋简体"/>
          <w:color w:val="000000"/>
          <w:kern w:val="0"/>
          <w:sz w:val="44"/>
          <w:szCs w:val="44"/>
          <w:lang w:val="zh-CN"/>
        </w:rPr>
      </w:pPr>
      <w:bookmarkStart w:id="5" w:name="_GoBack"/>
      <w:bookmarkStart w:id="0" w:name="_Toc491105268"/>
      <w:bookmarkStart w:id="1" w:name="_Toc491112237"/>
      <w:bookmarkStart w:id="2" w:name="_Toc491110467"/>
      <w:bookmarkStart w:id="3" w:name="_Toc491107985"/>
      <w:bookmarkStart w:id="4" w:name="_Toc491110497"/>
      <w:r>
        <w:rPr>
          <w:rFonts w:hint="eastAsia" w:ascii="方正小标宋简体" w:hAnsi="方正小标宋简体" w:eastAsia="方正小标宋简体" w:cs="方正小标宋简体"/>
          <w:color w:val="000000"/>
          <w:kern w:val="0"/>
          <w:sz w:val="44"/>
          <w:szCs w:val="44"/>
          <w:lang w:val="zh-CN"/>
        </w:rPr>
        <w:t>海原县20</w:t>
      </w:r>
      <w:r>
        <w:rPr>
          <w:rFonts w:hint="eastAsia" w:ascii="方正小标宋简体" w:hAnsi="方正小标宋简体" w:eastAsia="方正小标宋简体" w:cs="方正小标宋简体"/>
          <w:color w:val="000000"/>
          <w:kern w:val="0"/>
          <w:sz w:val="44"/>
          <w:szCs w:val="44"/>
          <w:lang w:val="en-US" w:eastAsia="zh-CN"/>
        </w:rPr>
        <w:t>20</w:t>
      </w:r>
      <w:r>
        <w:rPr>
          <w:rFonts w:hint="eastAsia" w:ascii="方正小标宋简体" w:hAnsi="方正小标宋简体" w:eastAsia="方正小标宋简体" w:cs="方正小标宋简体"/>
          <w:color w:val="000000"/>
          <w:kern w:val="0"/>
          <w:sz w:val="44"/>
          <w:szCs w:val="44"/>
          <w:lang w:val="zh-CN"/>
        </w:rPr>
        <w:t>年预算绩效管理工作总结</w:t>
      </w:r>
    </w:p>
    <w:p>
      <w:pPr>
        <w:autoSpaceDE w:val="0"/>
        <w:autoSpaceDN w:val="0"/>
        <w:adjustRightInd w:val="0"/>
        <w:spacing w:line="560" w:lineRule="exact"/>
        <w:ind w:firstLine="600" w:firstLineChars="200"/>
        <w:jc w:val="left"/>
        <w:rPr>
          <w:lang w:val="zh-CN"/>
        </w:rPr>
      </w:pPr>
    </w:p>
    <w:bookmarkEnd w:id="5"/>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为积极推进预算绩效管理工作，规范财政支出绩效评价行为，建立科学、合理的绩效评价管理体系，提高财政资金使用效益。20</w:t>
      </w:r>
      <w:r>
        <w:rPr>
          <w:rFonts w:hint="eastAsia" w:eastAsia="仿宋_GB2312" w:cs="宋体"/>
          <w:color w:val="000000"/>
          <w:kern w:val="0"/>
          <w:sz w:val="32"/>
          <w:szCs w:val="32"/>
          <w:lang w:val="en-US" w:eastAsia="zh-CN"/>
        </w:rPr>
        <w:t>20</w:t>
      </w:r>
      <w:r>
        <w:rPr>
          <w:rFonts w:hint="eastAsia" w:ascii="仿宋_GB2312" w:eastAsia="仿宋_GB2312" w:cs="宋体"/>
          <w:color w:val="000000"/>
          <w:kern w:val="0"/>
          <w:sz w:val="32"/>
          <w:szCs w:val="32"/>
          <w:lang w:val="zh-CN"/>
        </w:rPr>
        <w:t>年我县认真贯彻《</w:t>
      </w:r>
      <w:r>
        <w:rPr>
          <w:rFonts w:hint="eastAsia" w:eastAsia="仿宋_GB2312" w:cs="宋体"/>
          <w:color w:val="000000"/>
          <w:kern w:val="0"/>
          <w:sz w:val="32"/>
          <w:szCs w:val="32"/>
          <w:lang w:val="zh-CN"/>
        </w:rPr>
        <w:t>中华人民共和国</w:t>
      </w:r>
      <w:r>
        <w:rPr>
          <w:rFonts w:hint="eastAsia" w:ascii="仿宋_GB2312" w:eastAsia="仿宋_GB2312" w:cs="宋体"/>
          <w:color w:val="000000"/>
          <w:kern w:val="0"/>
          <w:sz w:val="32"/>
          <w:szCs w:val="32"/>
          <w:lang w:val="zh-CN"/>
        </w:rPr>
        <w:t>预算法》，按照各级党委、政府及自治区财政厅加强预算绩效管理的要求，积极开展此项工作，预算绩效管理工作取得一定成效。</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bottom"/>
        <w:outlineLvl w:val="9"/>
        <w:rPr>
          <w:rFonts w:hint="eastAsia" w:ascii="黑体" w:hAnsi="黑体" w:eastAsia="黑体" w:cs="黑体"/>
          <w:b w:val="0"/>
          <w:bCs w:val="0"/>
          <w:kern w:val="0"/>
          <w:sz w:val="24"/>
          <w:szCs w:val="24"/>
          <w:lang w:bidi="ar"/>
        </w:rPr>
      </w:pPr>
      <w:r>
        <w:rPr>
          <w:rFonts w:hint="eastAsia" w:ascii="黑体" w:hAnsi="黑体" w:eastAsia="黑体" w:cs="黑体"/>
          <w:b w:val="0"/>
          <w:bCs w:val="0"/>
          <w:kern w:val="0"/>
          <w:sz w:val="32"/>
          <w:szCs w:val="32"/>
          <w:lang w:bidi="ar"/>
        </w:rPr>
        <w:t>一</w:t>
      </w:r>
      <w:r>
        <w:rPr>
          <w:rFonts w:hint="eastAsia" w:ascii="黑体" w:hAnsi="黑体" w:eastAsia="黑体" w:cs="黑体"/>
          <w:b w:val="0"/>
          <w:bCs w:val="0"/>
          <w:kern w:val="0"/>
          <w:sz w:val="32"/>
          <w:szCs w:val="32"/>
          <w:lang w:eastAsia="zh-CN" w:bidi="ar"/>
        </w:rPr>
        <w:t>、</w:t>
      </w:r>
      <w:r>
        <w:rPr>
          <w:rFonts w:hint="eastAsia" w:ascii="黑体" w:hAnsi="黑体" w:eastAsia="黑体" w:cs="黑体"/>
          <w:b w:val="0"/>
          <w:bCs w:val="0"/>
          <w:kern w:val="0"/>
          <w:sz w:val="32"/>
          <w:szCs w:val="32"/>
          <w:lang w:bidi="ar"/>
        </w:rPr>
        <w:t>政府预算管理情况</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（一）依法理财，公开透明。</w:t>
      </w:r>
      <w:r>
        <w:rPr>
          <w:rFonts w:hint="eastAsia" w:ascii="仿宋_GB2312" w:eastAsia="仿宋_GB2312" w:cs="宋体"/>
          <w:color w:val="000000"/>
          <w:kern w:val="0"/>
          <w:sz w:val="32"/>
          <w:szCs w:val="32"/>
          <w:lang w:val="zh-CN"/>
        </w:rPr>
        <w:t>注重依法理财，严格执行以《</w:t>
      </w:r>
      <w:r>
        <w:rPr>
          <w:rFonts w:hint="eastAsia" w:eastAsia="仿宋_GB2312" w:cs="宋体"/>
          <w:color w:val="000000"/>
          <w:kern w:val="0"/>
          <w:sz w:val="32"/>
          <w:szCs w:val="32"/>
          <w:lang w:val="zh-CN"/>
        </w:rPr>
        <w:t>中华人民共和国</w:t>
      </w:r>
      <w:r>
        <w:rPr>
          <w:rFonts w:hint="eastAsia" w:ascii="仿宋_GB2312" w:eastAsia="仿宋_GB2312" w:cs="宋体"/>
          <w:color w:val="000000"/>
          <w:kern w:val="0"/>
          <w:sz w:val="32"/>
          <w:szCs w:val="32"/>
          <w:lang w:val="zh-CN"/>
        </w:rPr>
        <w:t>预算法》为核心的各项法律法规和财经政策，强化预算约束；注重依法管理，加强财政资金日常管理、绩效评价和预算监督，积极利用审计、绩效评价、财政监督检查等结果。注重依法公开，全面推行预决算公开，主动接受人大和社会监督，建设“阳光财政”。</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（二）统筹规划，审慎稳要。</w:t>
      </w:r>
      <w:r>
        <w:rPr>
          <w:rFonts w:hint="eastAsia" w:ascii="仿宋_GB2312" w:eastAsia="仿宋_GB2312" w:cs="宋体"/>
          <w:color w:val="000000"/>
          <w:kern w:val="0"/>
          <w:sz w:val="32"/>
          <w:szCs w:val="32"/>
          <w:lang w:val="zh-CN"/>
        </w:rPr>
        <w:t>正确分析经济新常态下的财政收支形势，强化年度预算与中期财政规划的统筹、“四本预算”的统筹以及各项资金之间的统筹。在中期财政规划框案内，合理审慎安排部门分年度支出总量，部门新增支出需求原则上在支出规划内通过调整内部支出结构解决。</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（三）优化结构，突出重点。</w:t>
      </w:r>
      <w:r>
        <w:rPr>
          <w:rFonts w:hint="eastAsia" w:ascii="仿宋_GB2312" w:eastAsia="仿宋_GB2312" w:cs="宋体"/>
          <w:color w:val="000000"/>
          <w:kern w:val="0"/>
          <w:sz w:val="32"/>
          <w:szCs w:val="32"/>
          <w:lang w:val="zh-CN"/>
        </w:rPr>
        <w:t>提高财政资金配置效率，按照“保基本、保运转、保民生、促发展”的安排顺序，认真贯彻落实厉行节约反对浪费有关精神，从严控制一般性支出和“三公”经费预算。加强对支出预算和政策的审核，加大对重大改革、重要政策和重点项目支持力度，支出预算安排充分体现县委、</w:t>
      </w:r>
      <w:r>
        <w:rPr>
          <w:rFonts w:hint="eastAsia" w:eastAsia="仿宋_GB2312" w:cs="宋体"/>
          <w:color w:val="000000"/>
          <w:kern w:val="0"/>
          <w:sz w:val="32"/>
          <w:szCs w:val="32"/>
          <w:lang w:val="zh-CN"/>
        </w:rPr>
        <w:t>县</w:t>
      </w:r>
      <w:r>
        <w:rPr>
          <w:rFonts w:hint="eastAsia" w:ascii="仿宋_GB2312" w:eastAsia="仿宋_GB2312" w:cs="宋体"/>
          <w:color w:val="000000"/>
          <w:kern w:val="0"/>
          <w:sz w:val="32"/>
          <w:szCs w:val="32"/>
          <w:lang w:val="zh-CN"/>
        </w:rPr>
        <w:t>政府重要领域的重大方针政策和决策部署。</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（四）全面规范，深化改革。</w:t>
      </w:r>
      <w:r>
        <w:rPr>
          <w:rFonts w:hint="eastAsia" w:ascii="仿宋_GB2312" w:eastAsia="仿宋_GB2312" w:cs="宋体"/>
          <w:color w:val="000000"/>
          <w:kern w:val="0"/>
          <w:sz w:val="32"/>
          <w:szCs w:val="32"/>
          <w:lang w:val="zh-CN"/>
        </w:rPr>
        <w:t>加强部门预算编制的完整性，部门所有收入和支出全部纳入预算管理。改革部门项目支出预算管理方式，加强财政资金管理。逐步实施预算绩效管理，强化绩效目标评审，完善绩效评价机制，加强评价结果应用，稳步推进绩效结果公开。</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（五）严肃纪律，硬化约束。</w:t>
      </w:r>
      <w:r>
        <w:rPr>
          <w:rFonts w:hint="eastAsia" w:ascii="仿宋_GB2312" w:eastAsia="仿宋_GB2312" w:cs="宋体"/>
          <w:color w:val="000000"/>
          <w:kern w:val="0"/>
          <w:sz w:val="32"/>
          <w:szCs w:val="32"/>
          <w:lang w:val="zh-CN"/>
        </w:rPr>
        <w:t>预算一经县人大审议通过，必须严格执行，预算未安排事项一律不得支出。除县委、</w:t>
      </w:r>
      <w:r>
        <w:rPr>
          <w:rFonts w:hint="eastAsia" w:eastAsia="仿宋_GB2312" w:cs="宋体"/>
          <w:color w:val="000000"/>
          <w:kern w:val="0"/>
          <w:sz w:val="32"/>
          <w:szCs w:val="32"/>
          <w:lang w:val="zh-CN"/>
        </w:rPr>
        <w:t>县</w:t>
      </w:r>
      <w:r>
        <w:rPr>
          <w:rFonts w:hint="eastAsia" w:ascii="仿宋_GB2312" w:eastAsia="仿宋_GB2312" w:cs="宋体"/>
          <w:color w:val="000000"/>
          <w:kern w:val="0"/>
          <w:sz w:val="32"/>
          <w:szCs w:val="32"/>
          <w:lang w:val="zh-CN"/>
        </w:rPr>
        <w:t>政府年中制定的重大决策外，未编入年初预算的项目，原则上年中不安排预算追加。凡因客观情况必须调整或追加的事项，按照一事一议原则，依据《</w:t>
      </w:r>
      <w:r>
        <w:rPr>
          <w:rFonts w:hint="eastAsia" w:eastAsia="仿宋_GB2312" w:cs="宋体"/>
          <w:color w:val="000000"/>
          <w:kern w:val="0"/>
          <w:sz w:val="32"/>
          <w:szCs w:val="32"/>
          <w:lang w:val="zh-CN"/>
        </w:rPr>
        <w:t>中华人民共和国</w:t>
      </w:r>
      <w:r>
        <w:rPr>
          <w:rFonts w:hint="eastAsia" w:ascii="仿宋_GB2312" w:eastAsia="仿宋_GB2312" w:cs="宋体"/>
          <w:color w:val="000000"/>
          <w:kern w:val="0"/>
          <w:sz w:val="32"/>
          <w:szCs w:val="32"/>
          <w:lang w:val="zh-CN"/>
        </w:rPr>
        <w:t>预算法》相关规定按程序办理。</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二、预算绩效管理取得的成效</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（一）提高财政资金使用效益。</w:t>
      </w:r>
      <w:r>
        <w:rPr>
          <w:rFonts w:hint="eastAsia" w:ascii="仿宋_GB2312" w:eastAsia="仿宋_GB2312" w:cs="宋体"/>
          <w:color w:val="000000"/>
          <w:kern w:val="0"/>
          <w:sz w:val="32"/>
          <w:szCs w:val="32"/>
          <w:lang w:val="zh-CN"/>
        </w:rPr>
        <w:t>做好预算绩效管理工作，有助于提升资金使用效益，及时反馈资金在使用过程中存在的问题与短板。有效防止资金使用过程中，资金结构安排不合理、资金投放比重不科学等问题，预防资金使用效益低下等弊端，切实提高资金使用绩效，发挥财政资金应有效益，更好地体现财政资金在社会经济中的重要性。</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（二）加强财政资金管理。</w:t>
      </w:r>
      <w:r>
        <w:rPr>
          <w:rFonts w:hint="eastAsia" w:ascii="仿宋_GB2312" w:eastAsia="仿宋_GB2312" w:cs="宋体"/>
          <w:color w:val="000000"/>
          <w:kern w:val="0"/>
          <w:sz w:val="32"/>
          <w:szCs w:val="32"/>
          <w:lang w:val="zh-CN"/>
        </w:rPr>
        <w:t>做好预算绩效管理工作，有助于进一步深化预算管理改革，创新预算管理方式，完善预算管理制度。有助于积极构建全面规范、公开透明的预算管理机制，促进财政科学化、精细化管理，更好地为经济社会发展提供财力保障和财政服务。</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（三）接受外界监督。</w:t>
      </w:r>
      <w:r>
        <w:rPr>
          <w:rFonts w:hint="eastAsia" w:ascii="仿宋_GB2312" w:eastAsia="仿宋_GB2312" w:cs="宋体"/>
          <w:color w:val="000000"/>
          <w:kern w:val="0"/>
          <w:sz w:val="32"/>
          <w:szCs w:val="32"/>
          <w:lang w:val="zh-CN"/>
        </w:rPr>
        <w:t xml:space="preserve">做好预算绩效管理工作，将财政资金从预算安排到预算执行以及资金执行完毕后发挥的作用，通过预算绩效管理体现出来。将项目从可行性分析到项目下审查立项再到竣工决算，通过预算绩效管理体现出来，接受社会各界的监督。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三、存在的问题</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总的来看，我县预算绩效管理工作虽然取得了一些成绩，但也存在一些问题需要解决，还有一些不足之处需要进一步完善，其中既有面上普遍存在的，也有实际工作中遇到的个性问题。</w:t>
      </w:r>
      <w:r>
        <w:rPr>
          <w:rFonts w:hint="eastAsia" w:ascii="楷体_GB2312" w:eastAsia="楷体_GB2312" w:cs="宋体"/>
          <w:b/>
          <w:color w:val="000000"/>
          <w:kern w:val="0"/>
          <w:sz w:val="32"/>
          <w:szCs w:val="32"/>
          <w:lang w:val="zh-CN"/>
        </w:rPr>
        <w:t>一是</w:t>
      </w:r>
      <w:r>
        <w:rPr>
          <w:rFonts w:hint="eastAsia" w:ascii="仿宋_GB2312" w:eastAsia="仿宋_GB2312" w:cs="宋体"/>
          <w:color w:val="000000"/>
          <w:kern w:val="0"/>
          <w:sz w:val="32"/>
          <w:szCs w:val="32"/>
          <w:lang w:val="zh-CN"/>
        </w:rPr>
        <w:t>预算绩效管理的范围有待进一步扩大。虽然我县绩效评价工作已经开展，但评价项目数量和资金数额占县级项目总量和财政支出比重还比较低；预算绩效评价的准确性和有效性有待提高。</w:t>
      </w:r>
      <w:r>
        <w:rPr>
          <w:rFonts w:hint="eastAsia" w:ascii="楷体_GB2312" w:eastAsia="楷体_GB2312" w:cs="宋体"/>
          <w:b/>
          <w:color w:val="000000"/>
          <w:kern w:val="0"/>
          <w:sz w:val="32"/>
          <w:szCs w:val="32"/>
          <w:lang w:val="zh-CN"/>
        </w:rPr>
        <w:t>二是</w:t>
      </w:r>
      <w:r>
        <w:rPr>
          <w:rFonts w:hint="eastAsia" w:ascii="仿宋_GB2312" w:eastAsia="仿宋_GB2312" w:cs="宋体"/>
          <w:color w:val="000000"/>
          <w:kern w:val="0"/>
          <w:sz w:val="32"/>
          <w:szCs w:val="32"/>
          <w:lang w:val="zh-CN"/>
        </w:rPr>
        <w:t>评价指标体系需要进一步完善。财政支出评价对象涉及行业多，项目之间差异性大，目前虽然中央已经发布共性指标，但真正能体现项目效果的个性指标，由于设置难度较大，还不能满足目前工作开展需要。</w:t>
      </w:r>
      <w:r>
        <w:rPr>
          <w:rFonts w:hint="eastAsia" w:ascii="楷体_GB2312" w:eastAsia="楷体_GB2312" w:cs="宋体"/>
          <w:b/>
          <w:color w:val="000000"/>
          <w:kern w:val="0"/>
          <w:sz w:val="32"/>
          <w:szCs w:val="32"/>
          <w:lang w:val="zh-CN"/>
        </w:rPr>
        <w:t>三是</w:t>
      </w:r>
      <w:r>
        <w:rPr>
          <w:rFonts w:hint="eastAsia" w:ascii="仿宋_GB2312" w:eastAsia="仿宋_GB2312" w:cs="宋体"/>
          <w:color w:val="000000"/>
          <w:kern w:val="0"/>
          <w:sz w:val="32"/>
          <w:szCs w:val="32"/>
          <w:lang w:val="zh-CN"/>
        </w:rPr>
        <w:t>人员素质有待进一步提高。由于预算绩效管理工作开展时间较短，加上缺乏系统的培训，无论是财政部门内部人员还是聘请的社会中介机构人员，对预算绩效管理认识不到位、理解不充分，对预算绩效管理业务不了解、不熟悉，对工作重点把握不到位，由此造成绩效评价工作还未摆脱财务考评或竣工验收的影响。</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四、下一步打算和建议</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（一）逐步扩大绩效管理范围。</w:t>
      </w:r>
      <w:r>
        <w:rPr>
          <w:rFonts w:hint="eastAsia" w:ascii="仿宋_GB2312" w:eastAsia="仿宋_GB2312" w:cs="宋体"/>
          <w:color w:val="000000"/>
          <w:kern w:val="0"/>
          <w:sz w:val="32"/>
          <w:szCs w:val="32"/>
          <w:lang w:val="zh-CN"/>
        </w:rPr>
        <w:t>在绩效目标管理方面，对于运转保障类项目较多的单位，探索实施单位整体支出绩效目标管理，施行整体支出评价。在项目绩效评价方面，逐步增加评价项目数量和项目支出数额占比。</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（二）加强评价指标体系建设。</w:t>
      </w:r>
      <w:r>
        <w:rPr>
          <w:rFonts w:hint="eastAsia" w:ascii="仿宋_GB2312" w:eastAsia="仿宋_GB2312" w:cs="宋体"/>
          <w:color w:val="000000"/>
          <w:kern w:val="0"/>
          <w:sz w:val="32"/>
          <w:szCs w:val="32"/>
          <w:lang w:val="zh-CN"/>
        </w:rPr>
        <w:t>一是汇总梳理以前年度制定的指标，将符合当前预算绩效管理要求和行业管理特点的个性指标汇编成库；二是组织人员搜集整理预算绩效管理先进地区制定出台的指标，进一步充实完善个性指标库；三是建立指标更新机制，将以后年度新制定的指标及时纳入指标库，做到随时更新、完善。</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（三）积极运用绩效评价结果。</w:t>
      </w:r>
      <w:r>
        <w:rPr>
          <w:rFonts w:hint="eastAsia" w:ascii="仿宋_GB2312" w:eastAsia="仿宋_GB2312" w:cs="宋体"/>
          <w:color w:val="000000"/>
          <w:kern w:val="0"/>
          <w:sz w:val="32"/>
          <w:szCs w:val="32"/>
          <w:lang w:val="zh-CN"/>
        </w:rPr>
        <w:t>建立绩效评价结果的反馈与整改、激励与问责制度，进一步完善绩效评价结果的反馈和运用机制，将绩效结果向社会逐步公布，进一步增强单位的责任感和紧迫感。将评价结果作为安排以后年度预算的重要依据，将一些绩效评价结果不好的项目予以取消，对执行不力的单位的预算要进行相应削减，切实发挥绩效评价工作的应有作用。</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（四）加强培训指导和宣传。</w:t>
      </w:r>
      <w:r>
        <w:rPr>
          <w:rFonts w:hint="eastAsia" w:ascii="仿宋_GB2312" w:eastAsia="仿宋_GB2312" w:cs="宋体"/>
          <w:color w:val="000000"/>
          <w:kern w:val="0"/>
          <w:sz w:val="32"/>
          <w:szCs w:val="32"/>
          <w:lang w:val="zh-CN"/>
        </w:rPr>
        <w:t>采取集中学习、讲座、专题会议等方式，加大对财政部门和中介机构参与绩效评价的人员培训力度，定期或不定期的组织预算绩效管理业务培训。进一步统一认识，充实业务知识，提高预算管理和绩效评价工作水平。加大预算绩效评价的宣传力度，使项目主管单位能够主动的进行项目预算绩效自评。</w:t>
      </w:r>
    </w:p>
    <w:p/>
    <w:sectPr>
      <w:pgSz w:w="11906" w:h="16838"/>
      <w:pgMar w:top="2154" w:right="1587" w:bottom="1701" w:left="158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7A"/>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F6EF1"/>
    <w:rsid w:val="0AE24AE3"/>
    <w:rsid w:val="12AF6EF1"/>
    <w:rsid w:val="1CFBC7DC"/>
    <w:rsid w:val="3CBF2D9B"/>
    <w:rsid w:val="3FDF4516"/>
    <w:rsid w:val="42425CE1"/>
    <w:rsid w:val="5C7D5D01"/>
    <w:rsid w:val="63FF7732"/>
    <w:rsid w:val="77AC72A6"/>
    <w:rsid w:val="7EEB9555"/>
    <w:rsid w:val="BFBE774D"/>
    <w:rsid w:val="BFFFBA07"/>
    <w:rsid w:val="CFEF9CB0"/>
    <w:rsid w:val="D7FBADD3"/>
    <w:rsid w:val="D9F41E53"/>
    <w:rsid w:val="DB7C0B30"/>
    <w:rsid w:val="F5D90696"/>
    <w:rsid w:val="F7736BAF"/>
    <w:rsid w:val="FEB7191A"/>
    <w:rsid w:val="FFB7245D"/>
    <w:rsid w:val="FFEEA48D"/>
    <w:rsid w:val="FFFAB171"/>
    <w:rsid w:val="FFFF2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宋体" w:cs="Times New Roman"/>
      <w:color w:val="000000"/>
      <w:kern w:val="16"/>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spacing w:before="100" w:beforeAutospacing="1" w:after="100" w:afterAutospacing="1"/>
      <w:ind w:firstLine="210"/>
      <w:jc w:val="left"/>
    </w:pPr>
  </w:style>
  <w:style w:type="paragraph" w:styleId="3">
    <w:name w:val="Body Text Indent"/>
    <w:basedOn w:val="1"/>
    <w:qFormat/>
    <w:uiPriority w:val="0"/>
    <w:pPr>
      <w:ind w:firstLine="200" w:firstLineChars="200"/>
    </w:pPr>
    <w:rPr>
      <w:rFonts w:hAnsi="Times New Roman" w:eastAsia="仿宋_GB2312"/>
      <w:color w:val="auto"/>
      <w:kern w:val="0"/>
      <w:szCs w:val="20"/>
    </w:rPr>
  </w:style>
  <w:style w:type="paragraph" w:styleId="4">
    <w:name w:val="footer"/>
    <w:basedOn w:val="1"/>
    <w:next w:val="1"/>
    <w:qFormat/>
    <w:uiPriority w:val="0"/>
    <w:pPr>
      <w:snapToGrid w:val="0"/>
      <w:jc w:val="left"/>
    </w:pPr>
    <w:rPr>
      <w:sz w:val="18"/>
      <w:szCs w:val="18"/>
    </w:rPr>
  </w:style>
  <w:style w:type="paragraph" w:styleId="5">
    <w:name w:val="header"/>
    <w:basedOn w:val="1"/>
    <w:next w:val="4"/>
    <w:qFormat/>
    <w:uiPriority w:val="0"/>
    <w:pPr>
      <w:pBdr>
        <w:bottom w:val="single" w:color="auto" w:sz="6" w:space="1"/>
      </w:pBdr>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2021-11-03T00:54:00Z</dcterms:created>
  <dc:creator>Administrator</dc:creator>
  <cp:lastModifiedBy>kylin</cp:lastModifiedBy>
  <dcterms:modified xsi:type="dcterms:W3CDTF">2025-01-15T09:18:18Z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31A4502A134BCA97DA0C876767FCF0D6</vt:lpwstr>
  </property>
</Properties>
</file>