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方正小标宋_GBK" w:cs="Times New Roman"/>
          <w:sz w:val="44"/>
          <w:szCs w:val="44"/>
          <w:lang w:eastAsia="zh-CN"/>
        </w:rPr>
      </w:pPr>
      <w:bookmarkStart w:id="0" w:name="_GoBack"/>
      <w:r>
        <w:rPr>
          <w:rFonts w:hint="default" w:ascii="Times New Roman" w:hAnsi="Times New Roman" w:eastAsia="方正小标宋_GBK" w:cs="Times New Roman"/>
          <w:sz w:val="44"/>
          <w:szCs w:val="44"/>
          <w:lang w:eastAsia="zh-CN"/>
        </w:rPr>
        <w:t>海原县涉企经营许可事项告知书（范本）</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一、事项名称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 ×××法》第×条:×××。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 ×××条例》第×条:×××。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三、许可条件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本行政许可事项获得批准应当具备下列条件、标准和技术要求: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......（由许可部门逐条列明）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根据许可依据和法定条件,申请人应当提交下列材料: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......（由许可部门逐条列明）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承诺方式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书面承诺</w:t>
      </w:r>
      <w:r>
        <w:rPr>
          <w:rFonts w:hint="default" w:ascii="Times New Roman" w:hAnsi="Times New Roman" w:eastAsia="仿宋_GB2312" w:cs="Times New Roman"/>
          <w:sz w:val="32"/>
          <w:szCs w:val="32"/>
          <w:lang w:eastAsia="zh-CN"/>
        </w:rPr>
        <w:t>方式。申请人愿意作出承诺的，应当向许可部门提交本人或委托代理人签字后的承诺书原件。通过网上办理的，应当按要求提供电子版材料。委托办理的，申请人还应签署委托代理书。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承诺的效力和法律责任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申请人自愿作出能够具备全部经营许可条件的承诺并按要求提交材料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行政机关当场作出准予行政许可决定。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2.申请人承诺已具备经营许可条件，领证后即可开展经营活动；申请人尚不具备经营许可条件，但承诺领证后在一定期限内具备的，达到经营许可条件并按要求补齐材料后，方可开展经营活动。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3.申请人在承诺书约定的期限内未提交材料或提交材料不符合要求的，行政机关可视情况撤销许可决定。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在核查或者日常监管中发现申请人</w:t>
      </w:r>
      <w:r>
        <w:rPr>
          <w:rFonts w:hint="default" w:ascii="Times New Roman" w:hAnsi="Times New Roman" w:eastAsia="仿宋_GB2312" w:cs="Times New Roman"/>
          <w:sz w:val="32"/>
          <w:szCs w:val="32"/>
          <w:lang w:eastAsia="zh-CN"/>
        </w:rPr>
        <w:t>不符合承诺条件开展经营的，行政机关责令其限期整改，申请人逾期不整改或整改后仍达不到要求的，行政机关依法撤销许可决定，</w:t>
      </w:r>
      <w:r>
        <w:rPr>
          <w:rFonts w:hint="default" w:ascii="Times New Roman" w:hAnsi="Times New Roman" w:eastAsia="仿宋_GB2312" w:cs="Times New Roman"/>
          <w:sz w:val="32"/>
          <w:szCs w:val="32"/>
        </w:rPr>
        <w:t>并纳入信用记录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涉嫌犯罪的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行政机关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方正小标宋_GBK" w:cs="Times New Roman"/>
          <w:w w:val="90"/>
          <w:sz w:val="44"/>
          <w:szCs w:val="44"/>
          <w:lang w:eastAsia="zh-CN"/>
        </w:rPr>
      </w:pP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仿宋_GB2312" w:cs="Times New Roman"/>
          <w:w w:val="90"/>
          <w:sz w:val="32"/>
          <w:szCs w:val="32"/>
          <w:lang w:eastAsia="zh-CN"/>
        </w:rPr>
      </w:pPr>
      <w:r>
        <w:rPr>
          <w:rFonts w:hint="default" w:ascii="Times New Roman" w:hAnsi="Times New Roman" w:eastAsia="方正小标宋_GBK" w:cs="Times New Roman"/>
          <w:w w:val="90"/>
          <w:sz w:val="44"/>
          <w:szCs w:val="44"/>
          <w:lang w:eastAsia="zh-CN"/>
        </w:rPr>
        <w:t>海原县涉企经营许可事项申请人承诺书（范本）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行政机关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现就申请办理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事项名称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作出以下承诺: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已经知晓审批机关告知书的全部内容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自愿签署告知承诺书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按照要求于 ××日内补正材料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并符合许可事项相关条件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领取许可证后,若发现承诺内容不实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或尚不具备许可经营条件的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立即停止经营活动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及时报告行政机关</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以上承诺意思表示真实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如有不实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愿意承担相应的法律责任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五、申请人姓名（或名称）：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，联系方式：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，证件类型：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，证件号码：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19"/>
        <w:keepNext w:val="0"/>
        <w:keepLines w:val="0"/>
        <w:pageBreakBefore w:val="0"/>
        <w:kinsoku/>
        <w:wordWrap/>
        <w:overflowPunct/>
        <w:topLinePunct w:val="0"/>
        <w:autoSpaceDE/>
        <w:autoSpaceDN/>
        <w:bidi w:val="0"/>
        <w:spacing w:line="560" w:lineRule="exact"/>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申请人签字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rPr>
          <w:rFonts w:hint="default" w:ascii="Times New Roman" w:hAnsi="Times New Roman" w:cs="Times New Roman"/>
        </w:rPr>
      </w:pPr>
    </w:p>
    <w:p>
      <w:pPr>
        <w:pStyle w:val="7"/>
        <w:keepNext w:val="0"/>
        <w:keepLines w:val="0"/>
        <w:widowControl/>
        <w:suppressLineNumbers w:val="0"/>
        <w:pBdr>
          <w:bottom w:val="none" w:color="auto" w:sz="0" w:space="0"/>
        </w:pBdr>
        <w:spacing w:before="0" w:beforeAutospacing="0" w:after="0" w:afterAutospacing="0" w:line="368" w:lineRule="atLeast"/>
        <w:ind w:left="0" w:right="0" w:firstLine="630"/>
        <w:jc w:val="both"/>
        <w:rPr>
          <w:rFonts w:hint="default" w:ascii="Times New Roman" w:hAnsi="Times New Roman" w:eastAsia="仿宋_GB2312" w:cs="Times New Roman"/>
          <w:color w:val="000000"/>
          <w:sz w:val="31"/>
          <w:szCs w:val="31"/>
          <w:u w:val="none"/>
        </w:rPr>
      </w:pPr>
    </w:p>
    <w:p>
      <w:pPr>
        <w:rPr>
          <w:rFonts w:hint="default"/>
        </w:rPr>
      </w:pPr>
    </w:p>
    <w:p>
      <w:pPr>
        <w:pStyle w:val="7"/>
        <w:keepNext w:val="0"/>
        <w:keepLines w:val="0"/>
        <w:widowControl/>
        <w:suppressLineNumbers w:val="0"/>
        <w:pBdr>
          <w:bottom w:val="none" w:color="auto" w:sz="0" w:space="0"/>
        </w:pBdr>
        <w:spacing w:before="0" w:beforeAutospacing="0" w:after="0" w:afterAutospacing="0" w:line="368" w:lineRule="atLeast"/>
        <w:ind w:left="0" w:right="0" w:firstLine="630"/>
        <w:jc w:val="both"/>
        <w:rPr>
          <w:rFonts w:hint="default" w:ascii="Times New Roman" w:hAnsi="Times New Roman" w:eastAsia="仿宋_GB2312" w:cs="Times New Roman"/>
          <w:color w:val="000000"/>
          <w:sz w:val="31"/>
          <w:szCs w:val="31"/>
          <w:u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方正小标宋_GBK" w:cs="Times New Roman"/>
          <w:sz w:val="44"/>
          <w:szCs w:val="44"/>
          <w:lang w:eastAsia="zh-CN"/>
        </w:rPr>
      </w:pPr>
      <w:r>
        <w:rPr>
          <w:rFonts w:hint="default" w:ascii="Times New Roman" w:hAnsi="Times New Roman" w:eastAsia="仿宋_GB2312" w:cs="Times New Roman"/>
          <w:sz w:val="32"/>
          <w:szCs w:val="32"/>
          <w:lang w:val="en-US" w:eastAsia="zh-CN"/>
        </w:rPr>
        <w:drawing>
          <wp:inline distT="0" distB="0" distL="114300" distR="114300">
            <wp:extent cx="5467350" cy="5774690"/>
            <wp:effectExtent l="0" t="0" r="0" b="16510"/>
            <wp:docPr id="4" name="图片 4" descr="2b67643eeb885824a8bf99072686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b67643eeb885824a8bf99072686e2a"/>
                    <pic:cNvPicPr>
                      <a:picLocks noChangeAspect="1"/>
                    </pic:cNvPicPr>
                  </pic:nvPicPr>
                  <pic:blipFill>
                    <a:blip r:embed="rId5"/>
                    <a:stretch>
                      <a:fillRect/>
                    </a:stretch>
                  </pic:blipFill>
                  <pic:spPr>
                    <a:xfrm>
                      <a:off x="0" y="0"/>
                      <a:ext cx="5467350" cy="5774690"/>
                    </a:xfrm>
                    <a:prstGeom prst="rect">
                      <a:avLst/>
                    </a:prstGeom>
                  </pic:spPr>
                </pic:pic>
              </a:graphicData>
            </a:graphic>
          </wp:inline>
        </w:drawing>
      </w:r>
    </w:p>
    <w:p>
      <w:pPr>
        <w:pStyle w:val="8"/>
        <w:ind w:left="0" w:leftChars="0" w:firstLine="0" w:firstLineChars="0"/>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32"/>
          <w:szCs w:val="32"/>
        </w:rPr>
        <w:sectPr>
          <w:footerReference r:id="rId3" w:type="default"/>
          <w:pgSz w:w="11906" w:h="16838"/>
          <w:pgMar w:top="2154" w:right="1474" w:bottom="1984" w:left="1587" w:header="851" w:footer="992" w:gutter="0"/>
          <w:pgNumType w:fmt="numberInDash"/>
          <w:cols w:space="0" w:num="1"/>
          <w:rtlGutter w:val="0"/>
          <w:docGrid w:type="lines" w:linePitch="326"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eastAsia="zh-CN"/>
        </w:rPr>
        <w:t>海原县涉企经营许可告知承诺制事项清单</w:t>
      </w:r>
      <w:r>
        <w:rPr>
          <w:rFonts w:hint="default" w:ascii="Times New Roman" w:hAnsi="Times New Roman" w:eastAsia="方正小标宋_GBK" w:cs="Times New Roman"/>
          <w:sz w:val="44"/>
          <w:szCs w:val="44"/>
        </w:rPr>
        <w:t>（</w:t>
      </w:r>
      <w:r>
        <w:rPr>
          <w:rFonts w:hint="default" w:ascii="Times New Roman" w:hAnsi="Times New Roman" w:eastAsia="方正小标宋_GBK" w:cs="Times New Roman"/>
          <w:sz w:val="44"/>
          <w:szCs w:val="44"/>
          <w:lang w:val="en-US" w:eastAsia="zh-CN"/>
        </w:rPr>
        <w:t>2021</w:t>
      </w:r>
      <w:r>
        <w:rPr>
          <w:rFonts w:hint="default" w:ascii="Times New Roman" w:hAnsi="Times New Roman" w:eastAsia="方正小标宋_GBK" w:cs="Times New Roman"/>
          <w:sz w:val="44"/>
          <w:szCs w:val="44"/>
        </w:rPr>
        <w:t>年版）</w:t>
      </w:r>
    </w:p>
    <w:tbl>
      <w:tblPr>
        <w:tblStyle w:val="9"/>
        <w:tblW w:w="14173" w:type="dxa"/>
        <w:jc w:val="center"/>
        <w:tblLayout w:type="fixed"/>
        <w:tblCellMar>
          <w:top w:w="17" w:type="dxa"/>
          <w:left w:w="57" w:type="dxa"/>
          <w:bottom w:w="17" w:type="dxa"/>
          <w:right w:w="57" w:type="dxa"/>
        </w:tblCellMar>
      </w:tblPr>
      <w:tblGrid>
        <w:gridCol w:w="737"/>
        <w:gridCol w:w="1013"/>
        <w:gridCol w:w="2203"/>
        <w:gridCol w:w="2179"/>
        <w:gridCol w:w="2863"/>
        <w:gridCol w:w="1887"/>
        <w:gridCol w:w="2209"/>
        <w:gridCol w:w="1082"/>
      </w:tblGrid>
      <w:tr>
        <w:tblPrEx>
          <w:tblCellMar>
            <w:top w:w="17" w:type="dxa"/>
            <w:left w:w="57" w:type="dxa"/>
            <w:bottom w:w="17" w:type="dxa"/>
            <w:right w:w="57" w:type="dxa"/>
          </w:tblCellMar>
        </w:tblPrEx>
        <w:trPr>
          <w:trHeight w:val="312" w:hRule="atLeast"/>
          <w:jc w:val="center"/>
        </w:trPr>
        <w:tc>
          <w:tcPr>
            <w:tcW w:w="7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Cs w:val="21"/>
              </w:rPr>
              <w:t>序号</w:t>
            </w:r>
          </w:p>
        </w:tc>
        <w:tc>
          <w:tcPr>
            <w:tcW w:w="101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省级主管</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Cs w:val="21"/>
              </w:rPr>
              <w:t>部门</w:t>
            </w:r>
          </w:p>
        </w:tc>
        <w:tc>
          <w:tcPr>
            <w:tcW w:w="220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Cs w:val="21"/>
              </w:rPr>
              <w:t>改革事项</w:t>
            </w:r>
          </w:p>
        </w:tc>
        <w:tc>
          <w:tcPr>
            <w:tcW w:w="217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Cs w:val="21"/>
              </w:rPr>
              <w:t>许可证件名称</w:t>
            </w:r>
          </w:p>
        </w:tc>
        <w:tc>
          <w:tcPr>
            <w:tcW w:w="286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Cs w:val="21"/>
              </w:rPr>
              <w:t>设定依据</w:t>
            </w:r>
          </w:p>
        </w:tc>
        <w:tc>
          <w:tcPr>
            <w:tcW w:w="188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审批层级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kern w:val="0"/>
                <w:szCs w:val="21"/>
              </w:rPr>
              <w:t>和部门</w:t>
            </w:r>
          </w:p>
        </w:tc>
        <w:tc>
          <w:tcPr>
            <w:tcW w:w="220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“四级四同”对应</w:t>
            </w:r>
          </w:p>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Cs w:val="21"/>
                <w:lang w:eastAsia="zh-CN"/>
              </w:rPr>
              <w:t>事项名称</w:t>
            </w:r>
          </w:p>
        </w:tc>
        <w:tc>
          <w:tcPr>
            <w:tcW w:w="108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Cs w:val="21"/>
                <w:lang w:eastAsia="zh-CN"/>
              </w:rPr>
              <w:t>备注</w:t>
            </w:r>
          </w:p>
        </w:tc>
      </w:tr>
      <w:tr>
        <w:tblPrEx>
          <w:tblCellMar>
            <w:top w:w="17" w:type="dxa"/>
            <w:left w:w="57" w:type="dxa"/>
            <w:bottom w:w="17" w:type="dxa"/>
            <w:right w:w="57" w:type="dxa"/>
          </w:tblCellMar>
        </w:tblPrEx>
        <w:trPr>
          <w:trHeight w:val="724" w:hRule="atLeast"/>
          <w:jc w:val="center"/>
        </w:trPr>
        <w:tc>
          <w:tcPr>
            <w:tcW w:w="7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 w:cs="Times New Roman"/>
                <w:color w:val="000000"/>
                <w:szCs w:val="21"/>
              </w:rPr>
            </w:pPr>
          </w:p>
        </w:tc>
        <w:tc>
          <w:tcPr>
            <w:tcW w:w="101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 w:cs="Times New Roman"/>
                <w:color w:val="000000"/>
                <w:kern w:val="0"/>
                <w:szCs w:val="21"/>
              </w:rPr>
            </w:pPr>
          </w:p>
        </w:tc>
        <w:tc>
          <w:tcPr>
            <w:tcW w:w="220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 w:cs="Times New Roman"/>
                <w:color w:val="000000"/>
                <w:szCs w:val="21"/>
              </w:rPr>
            </w:pPr>
          </w:p>
        </w:tc>
        <w:tc>
          <w:tcPr>
            <w:tcW w:w="217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 w:cs="Times New Roman"/>
                <w:color w:val="000000"/>
                <w:szCs w:val="21"/>
              </w:rPr>
            </w:pPr>
          </w:p>
        </w:tc>
        <w:tc>
          <w:tcPr>
            <w:tcW w:w="286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 w:cs="Times New Roman"/>
                <w:color w:val="000000"/>
                <w:szCs w:val="21"/>
              </w:rPr>
            </w:pPr>
          </w:p>
        </w:tc>
        <w:tc>
          <w:tcPr>
            <w:tcW w:w="188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 w:cs="Times New Roman"/>
                <w:color w:val="000000"/>
                <w:szCs w:val="21"/>
              </w:rPr>
            </w:pPr>
          </w:p>
        </w:tc>
        <w:tc>
          <w:tcPr>
            <w:tcW w:w="22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textAlignment w:val="center"/>
              <w:outlineLvl w:val="9"/>
              <w:rPr>
                <w:rFonts w:hint="default" w:ascii="Times New Roman" w:hAnsi="Times New Roman" w:eastAsia="仿宋" w:cs="Times New Roman"/>
                <w:color w:val="000000"/>
                <w:szCs w:val="21"/>
              </w:rPr>
            </w:pPr>
          </w:p>
        </w:tc>
        <w:tc>
          <w:tcPr>
            <w:tcW w:w="1082"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textAlignment w:val="center"/>
              <w:outlineLvl w:val="9"/>
              <w:rPr>
                <w:rFonts w:hint="default" w:ascii="Times New Roman" w:hAnsi="Times New Roman" w:eastAsia="仿宋" w:cs="Times New Roman"/>
                <w:color w:val="000000"/>
                <w:szCs w:val="21"/>
              </w:rPr>
            </w:pPr>
          </w:p>
        </w:tc>
      </w:tr>
      <w:tr>
        <w:tblPrEx>
          <w:tblCellMar>
            <w:top w:w="17" w:type="dxa"/>
            <w:left w:w="57" w:type="dxa"/>
            <w:bottom w:w="17" w:type="dxa"/>
            <w:right w:w="57" w:type="dxa"/>
          </w:tblCellMar>
        </w:tblPrEx>
        <w:trPr>
          <w:trHeight w:val="97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lang w:val="en-US" w:eastAsia="zh-CN"/>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自治区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公安厅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旅馆业特种行业</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许可证核发</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旅馆业特种</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行业许可证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《旅馆业治安管理办法》</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县级以上地方</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公安机关</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旅馆业特种行业</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许可证核发</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2"/>
                <w:sz w:val="21"/>
                <w:szCs w:val="21"/>
                <w:lang w:val="en-US" w:eastAsia="zh-CN" w:bidi="ar-SA"/>
              </w:rPr>
            </w:pPr>
          </w:p>
        </w:tc>
      </w:tr>
      <w:tr>
        <w:trPr>
          <w:trHeight w:val="121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kern w:val="0"/>
                <w:szCs w:val="21"/>
                <w:lang w:val="en-US" w:eastAsia="zh-CN"/>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自治区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公安厅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公章刻制业特种</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行业许可证核发</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公章刻制业特种</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行业许可证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《印铸刻字业暂行管理规则》</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县级公安机关</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公章刻制业特种行业许可证核发</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100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kern w:val="0"/>
                <w:szCs w:val="21"/>
                <w:lang w:val="en-US" w:eastAsia="zh-CN"/>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自治区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公安厅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互联网上网服务营业场所信息网络</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安全审核</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批准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文件</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《互联网上网服务营业场所</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管理条例》</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设区的市、县级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公安机关</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互联网上网服务</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营业场所中信息网络安全审批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106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lang w:val="en-US" w:eastAsia="zh-CN"/>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自治区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财政厅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中介机构从事代理记账业务审批</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代理记账许可证书</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《中华人民共和国会计法》</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县级以上地方</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rPr>
              <w:t>财政部门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中介机构从事代理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方正黑体简体" w:cs="Times New Roman"/>
                <w:color w:val="000000"/>
                <w:kern w:val="2"/>
                <w:sz w:val="21"/>
                <w:szCs w:val="21"/>
                <w:lang w:val="en-US" w:eastAsia="zh-CN" w:bidi="ar-SA"/>
              </w:rPr>
            </w:pPr>
            <w:r>
              <w:rPr>
                <w:rFonts w:hint="default" w:ascii="Times New Roman" w:hAnsi="Times New Roman" w:eastAsia="仿宋_GB2312" w:cs="Times New Roman"/>
                <w:kern w:val="0"/>
                <w:szCs w:val="21"/>
              </w:rPr>
              <w:t>记账业务审批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方正黑体简体" w:cs="Times New Roman"/>
                <w:color w:val="000000"/>
                <w:kern w:val="2"/>
                <w:sz w:val="21"/>
                <w:szCs w:val="21"/>
                <w:lang w:val="en-US" w:eastAsia="zh-CN" w:bidi="ar-SA"/>
              </w:rPr>
            </w:pPr>
          </w:p>
        </w:tc>
      </w:tr>
      <w:tr>
        <w:tblPrEx>
          <w:tblCellMar>
            <w:top w:w="17" w:type="dxa"/>
            <w:left w:w="57" w:type="dxa"/>
            <w:bottom w:w="17" w:type="dxa"/>
            <w:right w:w="57" w:type="dxa"/>
          </w:tblCellMar>
        </w:tblPrEx>
        <w:trPr>
          <w:trHeight w:val="131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kern w:val="0"/>
                <w:szCs w:val="21"/>
                <w:lang w:val="en-US" w:eastAsia="zh-CN"/>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自治区人力资源社会保障厅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民办职业培训学校</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设立、分立、合并、</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变更及终止审批</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民办学校办学许可证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《中华人民共和国民办教育</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促进法》</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县级以上地方人力资源社会保障部门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szCs w:val="21"/>
              </w:rPr>
              <w:t>民办职业培训学校设立、分立、合并、变更及终止审批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rPr>
          <w:trHeight w:val="119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kern w:val="0"/>
                <w:szCs w:val="21"/>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省级主管</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部门</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改革事项</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许可证件名称</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设定依据</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审批层级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rPr>
              <w:t>和部门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“四级四同”对应</w:t>
            </w:r>
          </w:p>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黑体" w:cs="Times New Roman"/>
                <w:kern w:val="0"/>
                <w:sz w:val="21"/>
                <w:szCs w:val="21"/>
                <w:lang w:val="en-US" w:eastAsia="zh-CN" w:bidi="ar-SA"/>
              </w:rPr>
            </w:pPr>
            <w:r>
              <w:rPr>
                <w:rFonts w:hint="default" w:ascii="Times New Roman" w:hAnsi="Times New Roman" w:eastAsia="黑体" w:cs="Times New Roman"/>
                <w:color w:val="000000"/>
                <w:szCs w:val="21"/>
                <w:lang w:eastAsia="zh-CN"/>
              </w:rPr>
              <w:t>事项名称</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lang w:eastAsia="zh-CN"/>
              </w:rPr>
              <w:t>备注</w:t>
            </w:r>
          </w:p>
        </w:tc>
      </w:tr>
      <w:tr>
        <w:tblPrEx>
          <w:tblCellMar>
            <w:top w:w="17" w:type="dxa"/>
            <w:left w:w="57" w:type="dxa"/>
            <w:bottom w:w="17" w:type="dxa"/>
            <w:right w:w="57" w:type="dxa"/>
          </w:tblCellMar>
        </w:tblPrEx>
        <w:trPr>
          <w:trHeight w:val="107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kern w:val="0"/>
                <w:szCs w:val="21"/>
                <w:lang w:val="en-US" w:eastAsia="zh-CN"/>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自治区人力资源社会保障厅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人力资源服务许可</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人力资源服务许可证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《中华人民共和国就业促进法》《人力资源市场暂行条例》</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县级以上地方人力资源社会保障部门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人力资源服务</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许可审批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141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kern w:val="0"/>
                <w:szCs w:val="21"/>
                <w:lang w:val="en-US" w:eastAsia="zh-CN"/>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自治区住房城乡建设厅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从事生活垃圾（含粪便）经营性清扫、</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收集、运输、处理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服务审批</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从事生活垃圾（含粪便）经营性清扫、收集、运输、处理服务许可证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《国务院对确需保留的行政审批项目设定行政许可的决定》</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县级以上地方</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住房城乡建设</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（环境卫生）部门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从事生活垃圾经营性清扫、收集、运输、</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处理服务审批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84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kern w:val="0"/>
                <w:szCs w:val="21"/>
                <w:lang w:val="en-US" w:eastAsia="zh-CN"/>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自治区交通运输厅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道路货运经营许可</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道路运输经营许可证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《中华人民共和国道路</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运输条例》</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设区的市、县级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交通运输部门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道路货运经营许可</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rPr>
          <w:trHeight w:val="80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kern w:val="0"/>
                <w:szCs w:val="21"/>
                <w:lang w:val="en-US" w:eastAsia="zh-CN"/>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自治区交通运输厅</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道路旅客运输站</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经营许可</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道路运输经营许可证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《中华人民共和国道路</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运输条例》</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设区的市、县级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交通运输部门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道路旅客运输站（场）经营许可</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kern w:val="0"/>
                <w:szCs w:val="21"/>
                <w:lang w:val="en-US" w:eastAsia="zh-CN"/>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自治区卫生健康委</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公共场所卫生许可</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卫生许可证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《公共场所卫生管理条例》</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县级以上地方卫生健康部门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公共场所卫生许可</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109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kern w:val="0"/>
                <w:szCs w:val="21"/>
                <w:lang w:val="en-US" w:eastAsia="zh-CN"/>
              </w:rPr>
              <w:t>11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kern w:val="0"/>
                <w:szCs w:val="21"/>
                <w:lang w:eastAsia="zh-CN"/>
              </w:rPr>
              <w:t>宁夏消防救援总队</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公众聚集场所投入使用、营业前消防</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安全检查</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公众聚集场所投入使用、营业前消防安全</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检查意见书</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《中华人民共和国消防法》</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设区的市、县级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消防救援机构</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公众聚集场所投入</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使用、营业前消防</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kern w:val="0"/>
                <w:szCs w:val="21"/>
              </w:rPr>
              <w:t>安全检查</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r>
        <w:tblPrEx>
          <w:tblCellMar>
            <w:top w:w="17" w:type="dxa"/>
            <w:left w:w="57" w:type="dxa"/>
            <w:bottom w:w="17" w:type="dxa"/>
            <w:right w:w="57" w:type="dxa"/>
          </w:tblCellMar>
        </w:tblPrEx>
        <w:trPr>
          <w:trHeight w:val="78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kern w:val="0"/>
                <w:szCs w:val="21"/>
                <w:lang w:val="en-US" w:eastAsia="zh-CN"/>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自治区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林草局</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auto"/>
                <w:kern w:val="0"/>
                <w:szCs w:val="21"/>
              </w:rPr>
              <w:t>林草种子（普通）生产经营许可证核发</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林草种子生产</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经营许可证</w:t>
            </w:r>
          </w:p>
        </w:tc>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《中华人民共和国种子法》</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县级以上地方</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林草部门</w:t>
            </w:r>
          </w:p>
        </w:tc>
        <w:tc>
          <w:tcPr>
            <w:tcW w:w="2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kern w:val="0"/>
                <w:szCs w:val="21"/>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exact"/>
              <w:ind w:left="0" w:leftChars="0" w:right="0" w:rightChars="0" w:firstLine="0" w:firstLineChars="0"/>
              <w:jc w:val="center"/>
              <w:textAlignment w:val="center"/>
              <w:outlineLvl w:val="9"/>
              <w:rPr>
                <w:rFonts w:hint="default" w:ascii="Times New Roman" w:hAnsi="Times New Roman" w:eastAsia="仿宋_GB2312" w:cs="Times New Roman"/>
                <w:color w:val="000000"/>
                <w:szCs w:val="21"/>
              </w:rPr>
            </w:pPr>
          </w:p>
        </w:tc>
      </w:tr>
    </w:tbl>
    <w:p>
      <w:pPr>
        <w:keepNext w:val="0"/>
        <w:keepLines w:val="0"/>
        <w:pageBreakBefore w:val="0"/>
        <w:kinsoku/>
        <w:wordWrap/>
        <w:overflowPunct/>
        <w:topLinePunct w:val="0"/>
        <w:autoSpaceDE/>
        <w:autoSpaceDN/>
        <w:bidi w:val="0"/>
        <w:snapToGrid/>
        <w:spacing w:line="240" w:lineRule="exact"/>
        <w:ind w:left="0" w:leftChars="0" w:right="0" w:rightChars="0" w:firstLine="0" w:firstLineChars="0"/>
        <w:outlineLvl w:val="9"/>
        <w:rPr>
          <w:rFonts w:hint="default" w:ascii="Times New Roman" w:hAnsi="Times New Roman" w:cs="Times New Roma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sectPr>
          <w:pgSz w:w="16838" w:h="11906" w:orient="landscape"/>
          <w:pgMar w:top="1587" w:right="2154" w:bottom="1474" w:left="1984" w:header="851" w:footer="992" w:gutter="0"/>
          <w:pgNumType w:fmt="numberInDash"/>
          <w:cols w:space="0" w:num="1"/>
          <w:rtlGutter w:val="0"/>
          <w:docGrid w:type="lines" w:linePitch="327" w:charSpace="0"/>
        </w:sect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keepNext w:val="0"/>
        <w:keepLines w:val="0"/>
        <w:pageBreakBefore w:val="0"/>
        <w:kinsoku/>
        <w:wordWrap/>
        <w:overflowPunct/>
        <w:topLinePunct w:val="0"/>
        <w:autoSpaceDE/>
        <w:autoSpaceDN/>
        <w:bidi w:val="0"/>
        <w:snapToGrid/>
        <w:spacing w:line="24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p>
    <w:p>
      <w:pPr>
        <w:pStyle w:val="8"/>
        <w:rPr>
          <w:rFonts w:hint="default" w:ascii="Times New Roman" w:hAnsi="Times New Roman" w:cs="Times New Roman"/>
          <w:lang w:val="en-US" w:eastAsia="zh-CN"/>
        </w:rPr>
      </w:pPr>
    </w:p>
    <w:p>
      <w:pPr>
        <w:keepNext w:val="0"/>
        <w:keepLines w:val="0"/>
        <w:pageBreakBefore w:val="0"/>
        <w:widowControl/>
        <w:pBdr>
          <w:top w:val="single" w:color="auto" w:sz="4" w:space="0"/>
          <w:left w:val="none" w:color="auto" w:sz="0" w:space="4"/>
          <w:bottom w:val="single" w:color="auto" w:sz="4" w:space="1"/>
          <w:right w:val="none" w:color="auto" w:sz="0" w:space="4"/>
        </w:pBdr>
        <w:kinsoku/>
        <w:wordWrap/>
        <w:overflowPunct/>
        <w:topLinePunct w:val="0"/>
        <w:autoSpaceDE/>
        <w:autoSpaceDN/>
        <w:bidi w:val="0"/>
        <w:adjustRightInd w:val="0"/>
        <w:snapToGrid w:val="0"/>
        <w:spacing w:line="520" w:lineRule="exact"/>
        <w:ind w:left="0" w:leftChars="0" w:right="0" w:right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snapToGrid w:val="0"/>
          <w:color w:val="000000"/>
          <w:kern w:val="32"/>
          <w:sz w:val="28"/>
          <w:szCs w:val="28"/>
        </w:rPr>
        <w:t xml:space="preserve">海原县人民政府办公室              </w:t>
      </w:r>
      <w:r>
        <w:rPr>
          <w:rFonts w:hint="default" w:ascii="Times New Roman" w:hAnsi="Times New Roman" w:eastAsia="仿宋_GB2312" w:cs="Times New Roman"/>
          <w:snapToGrid w:val="0"/>
          <w:color w:val="000000"/>
          <w:kern w:val="32"/>
          <w:sz w:val="28"/>
          <w:szCs w:val="28"/>
          <w:lang w:val="en-US" w:eastAsia="zh-CN"/>
        </w:rPr>
        <w:t xml:space="preserve">     </w:t>
      </w:r>
      <w:r>
        <w:rPr>
          <w:rFonts w:hint="default" w:ascii="Times New Roman" w:hAnsi="Times New Roman" w:eastAsia="仿宋_GB2312" w:cs="Times New Roman"/>
          <w:snapToGrid w:val="0"/>
          <w:color w:val="000000"/>
          <w:kern w:val="32"/>
          <w:sz w:val="28"/>
          <w:szCs w:val="28"/>
        </w:rPr>
        <w:t>20</w:t>
      </w:r>
      <w:r>
        <w:rPr>
          <w:rFonts w:hint="default" w:ascii="Times New Roman" w:hAnsi="Times New Roman" w:eastAsia="仿宋_GB2312" w:cs="Times New Roman"/>
          <w:snapToGrid w:val="0"/>
          <w:color w:val="000000"/>
          <w:kern w:val="32"/>
          <w:sz w:val="28"/>
          <w:szCs w:val="28"/>
          <w:lang w:val="en-US" w:eastAsia="zh-CN"/>
        </w:rPr>
        <w:t>21</w:t>
      </w:r>
      <w:r>
        <w:rPr>
          <w:rFonts w:hint="default" w:ascii="Times New Roman" w:hAnsi="Times New Roman" w:eastAsia="仿宋_GB2312" w:cs="Times New Roman"/>
          <w:snapToGrid w:val="0"/>
          <w:color w:val="000000"/>
          <w:kern w:val="32"/>
          <w:sz w:val="28"/>
          <w:szCs w:val="28"/>
        </w:rPr>
        <w:t>年</w:t>
      </w:r>
      <w:r>
        <w:rPr>
          <w:rFonts w:hint="default" w:ascii="Times New Roman" w:hAnsi="Times New Roman" w:eastAsia="仿宋_GB2312" w:cs="Times New Roman"/>
          <w:snapToGrid w:val="0"/>
          <w:color w:val="000000"/>
          <w:kern w:val="32"/>
          <w:sz w:val="28"/>
          <w:szCs w:val="28"/>
          <w:lang w:val="en-US" w:eastAsia="zh-CN"/>
        </w:rPr>
        <w:t>9</w:t>
      </w:r>
      <w:r>
        <w:rPr>
          <w:rFonts w:hint="default" w:ascii="Times New Roman" w:hAnsi="Times New Roman" w:eastAsia="仿宋_GB2312" w:cs="Times New Roman"/>
          <w:snapToGrid w:val="0"/>
          <w:color w:val="000000"/>
          <w:kern w:val="32"/>
          <w:sz w:val="28"/>
          <w:szCs w:val="28"/>
        </w:rPr>
        <w:t>月</w:t>
      </w:r>
      <w:r>
        <w:rPr>
          <w:rFonts w:hint="default" w:ascii="Times New Roman" w:hAnsi="Times New Roman" w:eastAsia="仿宋_GB2312" w:cs="Times New Roman"/>
          <w:snapToGrid w:val="0"/>
          <w:color w:val="000000"/>
          <w:kern w:val="32"/>
          <w:sz w:val="28"/>
          <w:szCs w:val="28"/>
          <w:lang w:val="en-US" w:eastAsia="zh-CN"/>
        </w:rPr>
        <w:t>30</w:t>
      </w:r>
      <w:r>
        <w:rPr>
          <w:rFonts w:hint="default" w:ascii="Times New Roman" w:hAnsi="Times New Roman" w:eastAsia="仿宋_GB2312" w:cs="Times New Roman"/>
          <w:snapToGrid w:val="0"/>
          <w:color w:val="000000"/>
          <w:kern w:val="32"/>
          <w:sz w:val="28"/>
          <w:szCs w:val="28"/>
        </w:rPr>
        <w:t>日印发</w:t>
      </w:r>
    </w:p>
    <w:sectPr>
      <w:pgSz w:w="11906" w:h="16838"/>
      <w:pgMar w:top="2154" w:right="1474" w:bottom="1984" w:left="1587"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00000000" w:usb1="00000000" w:usb2="00000000" w:usb3="00000000" w:csb0="0034002D" w:csb1="00620069"/>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Bliss Light">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354"/>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val="en-US" w:eastAsia="zh-CN"/>
      </w:rPr>
      <w:t xml:space="preserve">       </w: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A2F0A"/>
    <w:multiLevelType w:val="singleLevel"/>
    <w:tmpl w:val="FA1A2F0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315C9"/>
    <w:rsid w:val="00423870"/>
    <w:rsid w:val="00D0243E"/>
    <w:rsid w:val="01021A13"/>
    <w:rsid w:val="01DB24F3"/>
    <w:rsid w:val="02240CF1"/>
    <w:rsid w:val="046C4185"/>
    <w:rsid w:val="04E60246"/>
    <w:rsid w:val="06FB4322"/>
    <w:rsid w:val="07680B71"/>
    <w:rsid w:val="08B15332"/>
    <w:rsid w:val="08EA457D"/>
    <w:rsid w:val="097D080F"/>
    <w:rsid w:val="0AFB3F7B"/>
    <w:rsid w:val="0B395897"/>
    <w:rsid w:val="0C701F0F"/>
    <w:rsid w:val="0D562F64"/>
    <w:rsid w:val="0DD33ABE"/>
    <w:rsid w:val="0DF47B16"/>
    <w:rsid w:val="0E3A4DBB"/>
    <w:rsid w:val="0EC0794B"/>
    <w:rsid w:val="0F177491"/>
    <w:rsid w:val="0F7B6377"/>
    <w:rsid w:val="10E101AC"/>
    <w:rsid w:val="11515966"/>
    <w:rsid w:val="115227AF"/>
    <w:rsid w:val="11574B5E"/>
    <w:rsid w:val="12E12C2B"/>
    <w:rsid w:val="131A61CD"/>
    <w:rsid w:val="13945647"/>
    <w:rsid w:val="13EC756D"/>
    <w:rsid w:val="141B3505"/>
    <w:rsid w:val="144E6890"/>
    <w:rsid w:val="15121782"/>
    <w:rsid w:val="15373412"/>
    <w:rsid w:val="15B062F0"/>
    <w:rsid w:val="165F3ED0"/>
    <w:rsid w:val="16A5525F"/>
    <w:rsid w:val="172A0BF1"/>
    <w:rsid w:val="17DF3F49"/>
    <w:rsid w:val="1A6914EC"/>
    <w:rsid w:val="1B574442"/>
    <w:rsid w:val="1B7756F8"/>
    <w:rsid w:val="1C160C2A"/>
    <w:rsid w:val="1CAA38EF"/>
    <w:rsid w:val="1D190ABF"/>
    <w:rsid w:val="1D293C88"/>
    <w:rsid w:val="1DBA645F"/>
    <w:rsid w:val="20476FB8"/>
    <w:rsid w:val="20CA0F6B"/>
    <w:rsid w:val="215847FC"/>
    <w:rsid w:val="222B283E"/>
    <w:rsid w:val="23896F48"/>
    <w:rsid w:val="23AF6D18"/>
    <w:rsid w:val="24125489"/>
    <w:rsid w:val="241A728A"/>
    <w:rsid w:val="25DF781C"/>
    <w:rsid w:val="25E30B26"/>
    <w:rsid w:val="269635A5"/>
    <w:rsid w:val="272B4F46"/>
    <w:rsid w:val="27382440"/>
    <w:rsid w:val="277FF38A"/>
    <w:rsid w:val="28CC1185"/>
    <w:rsid w:val="28DF2493"/>
    <w:rsid w:val="29A405B1"/>
    <w:rsid w:val="2A92131E"/>
    <w:rsid w:val="2AF633BA"/>
    <w:rsid w:val="2B7F680F"/>
    <w:rsid w:val="2BEE12DC"/>
    <w:rsid w:val="2CCB3CD6"/>
    <w:rsid w:val="2CDF4A21"/>
    <w:rsid w:val="2E0C2FBA"/>
    <w:rsid w:val="2E991DAB"/>
    <w:rsid w:val="2FE938B5"/>
    <w:rsid w:val="319B4DFB"/>
    <w:rsid w:val="326A4235"/>
    <w:rsid w:val="32996128"/>
    <w:rsid w:val="32A85502"/>
    <w:rsid w:val="32E00C55"/>
    <w:rsid w:val="33395979"/>
    <w:rsid w:val="33D51CDD"/>
    <w:rsid w:val="34387DEF"/>
    <w:rsid w:val="347C26FD"/>
    <w:rsid w:val="3606484D"/>
    <w:rsid w:val="36900F08"/>
    <w:rsid w:val="36B44D08"/>
    <w:rsid w:val="375649F2"/>
    <w:rsid w:val="37657959"/>
    <w:rsid w:val="377D2A0B"/>
    <w:rsid w:val="37A63732"/>
    <w:rsid w:val="381D75A9"/>
    <w:rsid w:val="385F6B40"/>
    <w:rsid w:val="38A51453"/>
    <w:rsid w:val="39184A6C"/>
    <w:rsid w:val="3A987693"/>
    <w:rsid w:val="3B3558D4"/>
    <w:rsid w:val="3B6E2485"/>
    <w:rsid w:val="3BE91BA3"/>
    <w:rsid w:val="3BF829DF"/>
    <w:rsid w:val="3CE10330"/>
    <w:rsid w:val="3D812CC0"/>
    <w:rsid w:val="3E8445C2"/>
    <w:rsid w:val="3EDD3139"/>
    <w:rsid w:val="3F81342D"/>
    <w:rsid w:val="3FDF831F"/>
    <w:rsid w:val="3FFF5A87"/>
    <w:rsid w:val="40FC23D2"/>
    <w:rsid w:val="411747DA"/>
    <w:rsid w:val="41631C84"/>
    <w:rsid w:val="41705AB4"/>
    <w:rsid w:val="41CF716B"/>
    <w:rsid w:val="41E04343"/>
    <w:rsid w:val="446E5B92"/>
    <w:rsid w:val="44DF7B8D"/>
    <w:rsid w:val="44F27D7C"/>
    <w:rsid w:val="45FA518F"/>
    <w:rsid w:val="46287E93"/>
    <w:rsid w:val="46761D3A"/>
    <w:rsid w:val="46F9757A"/>
    <w:rsid w:val="47ED5B2A"/>
    <w:rsid w:val="488938CC"/>
    <w:rsid w:val="48B32079"/>
    <w:rsid w:val="49C55FF2"/>
    <w:rsid w:val="4A6861CB"/>
    <w:rsid w:val="4A6E4C31"/>
    <w:rsid w:val="4B256CFD"/>
    <w:rsid w:val="4B2951E1"/>
    <w:rsid w:val="4C35754E"/>
    <w:rsid w:val="4C4F5FC3"/>
    <w:rsid w:val="4C647887"/>
    <w:rsid w:val="4D981E88"/>
    <w:rsid w:val="50E911D3"/>
    <w:rsid w:val="522315C9"/>
    <w:rsid w:val="52BD61B1"/>
    <w:rsid w:val="52EB0523"/>
    <w:rsid w:val="53BFA6C2"/>
    <w:rsid w:val="541708A1"/>
    <w:rsid w:val="544F02A0"/>
    <w:rsid w:val="556004B2"/>
    <w:rsid w:val="558A07BA"/>
    <w:rsid w:val="568C1DE3"/>
    <w:rsid w:val="56A130D7"/>
    <w:rsid w:val="59AF34B1"/>
    <w:rsid w:val="5B5F89BE"/>
    <w:rsid w:val="5DF2089F"/>
    <w:rsid w:val="5E0679EB"/>
    <w:rsid w:val="5ECF818A"/>
    <w:rsid w:val="5F5DABF3"/>
    <w:rsid w:val="5FB70428"/>
    <w:rsid w:val="5FBF43BE"/>
    <w:rsid w:val="625D68B1"/>
    <w:rsid w:val="636F1231"/>
    <w:rsid w:val="63B3ACB8"/>
    <w:rsid w:val="655A31D6"/>
    <w:rsid w:val="65736FD2"/>
    <w:rsid w:val="65EE55F6"/>
    <w:rsid w:val="66665DD8"/>
    <w:rsid w:val="66C434F5"/>
    <w:rsid w:val="66FB138A"/>
    <w:rsid w:val="67007949"/>
    <w:rsid w:val="678D226F"/>
    <w:rsid w:val="67C76704"/>
    <w:rsid w:val="68285F5B"/>
    <w:rsid w:val="690A5BEA"/>
    <w:rsid w:val="693054FE"/>
    <w:rsid w:val="696F037E"/>
    <w:rsid w:val="69A146D3"/>
    <w:rsid w:val="6AA05B44"/>
    <w:rsid w:val="6B094F12"/>
    <w:rsid w:val="6BB7C7C8"/>
    <w:rsid w:val="6C2079EA"/>
    <w:rsid w:val="6C8F3584"/>
    <w:rsid w:val="6D0234A5"/>
    <w:rsid w:val="6E8745B7"/>
    <w:rsid w:val="6FE86212"/>
    <w:rsid w:val="6FEC61A1"/>
    <w:rsid w:val="6FF93DB4"/>
    <w:rsid w:val="70C733D0"/>
    <w:rsid w:val="70FA1787"/>
    <w:rsid w:val="70FF5AC8"/>
    <w:rsid w:val="71434116"/>
    <w:rsid w:val="718C0D9E"/>
    <w:rsid w:val="71FD3F99"/>
    <w:rsid w:val="72566E86"/>
    <w:rsid w:val="72596D46"/>
    <w:rsid w:val="72A67F43"/>
    <w:rsid w:val="72E7388C"/>
    <w:rsid w:val="73B213AA"/>
    <w:rsid w:val="77BF95CA"/>
    <w:rsid w:val="7BE27280"/>
    <w:rsid w:val="7C8811B0"/>
    <w:rsid w:val="7C904F51"/>
    <w:rsid w:val="7CF7389D"/>
    <w:rsid w:val="7DBD6960"/>
    <w:rsid w:val="7FBB92C5"/>
    <w:rsid w:val="7FD3424A"/>
    <w:rsid w:val="A7F4E17A"/>
    <w:rsid w:val="AFBA9311"/>
    <w:rsid w:val="BBDDD781"/>
    <w:rsid w:val="C6FF4F6B"/>
    <w:rsid w:val="CAF77B11"/>
    <w:rsid w:val="CB7DAABF"/>
    <w:rsid w:val="D8FFDFA1"/>
    <w:rsid w:val="DEFCFB75"/>
    <w:rsid w:val="DF7D2816"/>
    <w:rsid w:val="E7E79DDE"/>
    <w:rsid w:val="F7B93605"/>
    <w:rsid w:val="FC38F6B1"/>
    <w:rsid w:val="FDB65558"/>
    <w:rsid w:val="FDF848DB"/>
    <w:rsid w:val="FFBD4658"/>
    <w:rsid w:val="FFEF4BD3"/>
    <w:rsid w:val="FFFEAB52"/>
    <w:rsid w:val="FFFFEB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widowControl w:val="0"/>
      <w:spacing w:before="260" w:after="260" w:line="415"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4">
    <w:name w:val="Body Text Indent"/>
    <w:basedOn w:val="1"/>
    <w:unhideWhenUsed/>
    <w:qFormat/>
    <w:uiPriority w:val="99"/>
    <w:pPr>
      <w:spacing w:after="120" w:afterLines="0" w:afterAutospacing="0"/>
      <w:ind w:left="420" w:leftChars="200"/>
    </w:pPr>
  </w:style>
  <w:style w:type="paragraph" w:styleId="5">
    <w:name w:val="footer"/>
    <w:basedOn w:val="1"/>
    <w:next w:val="1"/>
    <w:link w:val="16"/>
    <w:qFormat/>
    <w:uiPriority w:val="0"/>
    <w:pPr>
      <w:tabs>
        <w:tab w:val="center" w:pos="4153"/>
        <w:tab w:val="right" w:pos="8306"/>
      </w:tabs>
      <w:snapToGrid w:val="0"/>
      <w:jc w:val="left"/>
    </w:pPr>
    <w:rPr>
      <w:sz w:val="18"/>
    </w:rPr>
  </w:style>
  <w:style w:type="paragraph" w:styleId="6">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widowControl/>
      <w:adjustRightInd w:val="0"/>
      <w:spacing w:line="300" w:lineRule="auto"/>
      <w:ind w:left="420" w:leftChars="200" w:firstLine="420" w:firstLineChars="200"/>
      <w:jc w:val="left"/>
      <w:textAlignment w:val="baseline"/>
    </w:pPr>
    <w:rPr>
      <w:rFonts w:ascii="Arial" w:hAnsi="Arial"/>
      <w:color w:val="000000"/>
      <w:sz w:val="22"/>
      <w:lang w:val="en-GB"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basedOn w:val="1"/>
    <w:qFormat/>
    <w:uiPriority w:val="0"/>
    <w:pPr>
      <w:autoSpaceDE w:val="0"/>
      <w:autoSpaceDN w:val="0"/>
      <w:adjustRightInd w:val="0"/>
      <w:jc w:val="left"/>
    </w:pPr>
    <w:rPr>
      <w:rFonts w:ascii="方正小标宋_GBK" w:hAnsi="方正小标宋_GBK" w:cs="Times New Roman"/>
      <w:color w:val="000000"/>
      <w:kern w:val="0"/>
      <w:sz w:val="24"/>
      <w:szCs w:val="24"/>
    </w:rPr>
  </w:style>
  <w:style w:type="paragraph" w:customStyle="1" w:styleId="15">
    <w:name w:val="KM_Text"/>
    <w:qFormat/>
    <w:uiPriority w:val="0"/>
    <w:pPr>
      <w:spacing w:line="284" w:lineRule="exact"/>
    </w:pPr>
    <w:rPr>
      <w:rFonts w:ascii="Bliss Light" w:hAnsi="Bliss Light" w:eastAsia="宋体" w:cs="Times New Roman"/>
      <w:kern w:val="0"/>
      <w:sz w:val="22"/>
      <w:szCs w:val="22"/>
      <w:lang w:val="de-DE" w:eastAsia="de-DE" w:bidi="ar-SA"/>
    </w:rPr>
  </w:style>
  <w:style w:type="character" w:customStyle="1" w:styleId="16">
    <w:name w:val="页脚 Char"/>
    <w:basedOn w:val="11"/>
    <w:link w:val="5"/>
    <w:qFormat/>
    <w:uiPriority w:val="0"/>
    <w:rPr>
      <w:rFonts w:hint="default" w:ascii="Calibri" w:hAnsi="Calibri" w:eastAsia="宋体" w:cs="Times New Roman"/>
      <w:kern w:val="2"/>
      <w:sz w:val="18"/>
      <w:szCs w:val="18"/>
    </w:rPr>
  </w:style>
  <w:style w:type="paragraph" w:customStyle="1" w:styleId="17">
    <w:name w:val="c3"/>
    <w:basedOn w:val="1"/>
    <w:qFormat/>
    <w:uiPriority w:val="0"/>
    <w:pPr>
      <w:widowControl w:val="0"/>
      <w:adjustRightInd/>
      <w:snapToGrid/>
      <w:spacing w:after="0" w:line="600" w:lineRule="atLeast"/>
      <w:ind w:firstLine="640"/>
      <w:jc w:val="both"/>
    </w:pPr>
    <w:rPr>
      <w:rFonts w:ascii="Calibri" w:hAnsi="Calibri" w:eastAsia="宋体"/>
      <w:sz w:val="21"/>
      <w:szCs w:val="24"/>
    </w:rPr>
  </w:style>
  <w:style w:type="character" w:customStyle="1" w:styleId="18">
    <w:name w:val="c61"/>
    <w:basedOn w:val="11"/>
    <w:qFormat/>
    <w:uiPriority w:val="0"/>
    <w:rPr>
      <w:rFonts w:ascii="仿宋_GB2312" w:eastAsia="仿宋_GB2312" w:cs="仿宋_GB2312"/>
      <w:sz w:val="32"/>
      <w:szCs w:val="32"/>
    </w:rPr>
  </w:style>
  <w:style w:type="paragraph" w:customStyle="1" w:styleId="19">
    <w:name w:val="正文-啊"/>
    <w:basedOn w:val="1"/>
    <w:qFormat/>
    <w:uiPriority w:val="99"/>
    <w:pPr>
      <w:spacing w:beforeLines="100" w:line="276" w:lineRule="auto"/>
      <w:ind w:left="210" w:right="210" w:firstLine="600"/>
    </w:pPr>
    <w:rPr>
      <w:rFonts w:ascii="微软雅黑" w:hAnsi="微软雅黑" w:cs="微软雅黑"/>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2021-03-23T06:23:00Z</dcterms:created>
  <dc:creator>红豆</dc:creator>
  <cp:lastModifiedBy>kylin</cp:lastModifiedBy>
  <cp:lastPrinted>2021-10-01T04:04:00Z</cp:lastPrinted>
  <dcterms:modified xsi:type="dcterms:W3CDTF">2024-12-12T17:12:38Z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SaveFontToCloudKey">
    <vt:lpwstr>382370543_cloud</vt:lpwstr>
  </property>
  <property fmtid="{D5CDD505-2E9C-101B-9397-08002B2CF9AE}" pid="4" name="ICV">
    <vt:lpwstr>12126F8D1CF3FE7A06A95A67F483794D</vt:lpwstr>
  </property>
</Properties>
</file>