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DA1" w:rsidRPr="009832BA" w:rsidRDefault="004C6DA1" w:rsidP="004C6DA1">
      <w:pPr>
        <w:spacing w:line="560" w:lineRule="exact"/>
        <w:rPr>
          <w:rFonts w:ascii="黑体" w:eastAsia="黑体" w:hAnsi="黑体" w:cs="仿宋_GB2312" w:hint="eastAsia"/>
          <w:kern w:val="0"/>
          <w:sz w:val="32"/>
          <w:szCs w:val="32"/>
        </w:rPr>
      </w:pPr>
      <w:r w:rsidRPr="009832BA">
        <w:rPr>
          <w:rFonts w:ascii="黑体" w:eastAsia="黑体" w:hAnsi="黑体" w:cs="仿宋_GB2312" w:hint="eastAsia"/>
          <w:kern w:val="0"/>
          <w:sz w:val="32"/>
          <w:szCs w:val="32"/>
        </w:rPr>
        <w:t>附件4</w:t>
      </w:r>
    </w:p>
    <w:p w:rsidR="004C6DA1" w:rsidRPr="002A6596" w:rsidRDefault="004C6DA1" w:rsidP="004C6DA1">
      <w:pPr>
        <w:autoSpaceDE w:val="0"/>
        <w:autoSpaceDN w:val="0"/>
        <w:adjustRightInd w:val="0"/>
        <w:snapToGrid w:val="0"/>
        <w:spacing w:line="520" w:lineRule="exact"/>
        <w:jc w:val="center"/>
        <w:rPr>
          <w:rFonts w:ascii="方正小标宋_GBK" w:eastAsia="方正小标宋_GBK" w:hAnsi="方正小标宋简体" w:cs="方正小标宋简体" w:hint="eastAsia"/>
          <w:spacing w:val="-20"/>
          <w:sz w:val="44"/>
          <w:szCs w:val="44"/>
        </w:rPr>
      </w:pPr>
      <w:r w:rsidRPr="002A6596">
        <w:rPr>
          <w:rFonts w:ascii="方正小标宋_GBK" w:eastAsia="方正小标宋_GBK" w:hAnsi="方正小标宋简体" w:cs="方正小标宋简体" w:hint="eastAsia"/>
          <w:spacing w:val="-20"/>
          <w:sz w:val="44"/>
          <w:szCs w:val="44"/>
        </w:rPr>
        <w:t>企业安全生产大检查清单（样表）</w:t>
      </w:r>
    </w:p>
    <w:p w:rsidR="004C6DA1" w:rsidRDefault="004C6DA1" w:rsidP="004C6DA1">
      <w:pPr>
        <w:spacing w:line="560" w:lineRule="exact"/>
        <w:jc w:val="center"/>
        <w:rPr>
          <w:rFonts w:ascii="方正小标宋简体" w:eastAsia="方正小标宋简体" w:hAnsi="方正小标宋简体" w:cs="方正小标宋简体" w:hint="eastAsia"/>
          <w:kern w:val="0"/>
          <w:sz w:val="44"/>
          <w:szCs w:val="4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2701"/>
        <w:gridCol w:w="7548"/>
        <w:gridCol w:w="1896"/>
        <w:gridCol w:w="1272"/>
      </w:tblGrid>
      <w:tr w:rsidR="004C6DA1" w:rsidRPr="00F21D9A" w:rsidTr="00CE7CDC">
        <w:tc>
          <w:tcPr>
            <w:tcW w:w="757" w:type="dxa"/>
            <w:shd w:val="clear" w:color="auto" w:fill="auto"/>
            <w:vAlign w:val="center"/>
          </w:tcPr>
          <w:p w:rsidR="004C6DA1" w:rsidRPr="00F21D9A" w:rsidRDefault="004C6DA1" w:rsidP="00CE7CDC">
            <w:pPr>
              <w:spacing w:line="22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序号</w:t>
            </w:r>
          </w:p>
        </w:tc>
        <w:tc>
          <w:tcPr>
            <w:tcW w:w="2701" w:type="dxa"/>
            <w:shd w:val="clear" w:color="auto" w:fill="auto"/>
            <w:vAlign w:val="center"/>
          </w:tcPr>
          <w:p w:rsidR="004C6DA1" w:rsidRPr="00F21D9A" w:rsidRDefault="004C6DA1" w:rsidP="00CE7CDC">
            <w:pPr>
              <w:spacing w:line="22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检查项目</w:t>
            </w:r>
          </w:p>
        </w:tc>
        <w:tc>
          <w:tcPr>
            <w:tcW w:w="7548" w:type="dxa"/>
            <w:shd w:val="clear" w:color="auto" w:fill="auto"/>
            <w:vAlign w:val="center"/>
          </w:tcPr>
          <w:p w:rsidR="004C6DA1" w:rsidRPr="00F21D9A" w:rsidRDefault="004C6DA1" w:rsidP="00CE7CDC">
            <w:pPr>
              <w:spacing w:line="22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检查范围</w:t>
            </w:r>
          </w:p>
        </w:tc>
        <w:tc>
          <w:tcPr>
            <w:tcW w:w="1896" w:type="dxa"/>
            <w:shd w:val="clear" w:color="auto" w:fill="auto"/>
          </w:tcPr>
          <w:p w:rsidR="004C6DA1" w:rsidRPr="00F21D9A" w:rsidRDefault="004C6DA1" w:rsidP="00CE7CDC">
            <w:pPr>
              <w:spacing w:line="220" w:lineRule="exact"/>
              <w:jc w:val="center"/>
              <w:rPr>
                <w:rFonts w:ascii="仿宋_GB2312" w:eastAsia="仿宋_GB2312" w:hAnsi="仿宋_GB2312" w:cs="仿宋_GB2312" w:hint="eastAsia"/>
                <w:sz w:val="15"/>
                <w:szCs w:val="15"/>
              </w:rPr>
            </w:pPr>
            <w:r w:rsidRPr="00F21D9A">
              <w:rPr>
                <w:rFonts w:ascii="仿宋_GB2312" w:eastAsia="仿宋_GB2312" w:hAnsi="仿宋_GB2312" w:cs="仿宋_GB2312" w:hint="eastAsia"/>
                <w:sz w:val="15"/>
                <w:szCs w:val="15"/>
              </w:rPr>
              <w:t>检查结果（是否</w:t>
            </w:r>
          </w:p>
          <w:p w:rsidR="004C6DA1" w:rsidRPr="00F21D9A" w:rsidRDefault="004C6DA1" w:rsidP="00CE7CDC">
            <w:pPr>
              <w:spacing w:line="22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 w:val="15"/>
                <w:szCs w:val="15"/>
              </w:rPr>
              <w:t>存在问题）</w:t>
            </w:r>
          </w:p>
        </w:tc>
        <w:tc>
          <w:tcPr>
            <w:tcW w:w="1272" w:type="dxa"/>
            <w:shd w:val="clear" w:color="auto" w:fill="auto"/>
            <w:vAlign w:val="center"/>
          </w:tcPr>
          <w:p w:rsidR="004C6DA1" w:rsidRPr="00F21D9A" w:rsidRDefault="004C6DA1" w:rsidP="00CE7CDC">
            <w:pPr>
              <w:spacing w:line="22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备注</w:t>
            </w:r>
          </w:p>
        </w:tc>
      </w:tr>
      <w:tr w:rsidR="004C6DA1" w:rsidRPr="00F21D9A" w:rsidTr="00CE7CDC">
        <w:trPr>
          <w:trHeight w:val="290"/>
        </w:trPr>
        <w:tc>
          <w:tcPr>
            <w:tcW w:w="757" w:type="dxa"/>
            <w:vMerge w:val="restart"/>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1</w:t>
            </w:r>
          </w:p>
        </w:tc>
        <w:tc>
          <w:tcPr>
            <w:tcW w:w="2701" w:type="dxa"/>
            <w:vMerge w:val="restart"/>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安全生产管理责任落实情况</w:t>
            </w: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主要负责人履职情况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66"/>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落实安全生产责任制和依法设置安全生产管理机构</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90"/>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配备安全生产管理人员</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90"/>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保障安全投入</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76"/>
        </w:trPr>
        <w:tc>
          <w:tcPr>
            <w:tcW w:w="757" w:type="dxa"/>
            <w:vMerge w:val="restart"/>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2</w:t>
            </w:r>
          </w:p>
        </w:tc>
        <w:tc>
          <w:tcPr>
            <w:tcW w:w="2701" w:type="dxa"/>
            <w:vMerge w:val="restart"/>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安全生产管理制度建立和执行情况</w:t>
            </w: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安全生产管理、操作技能、设备设施</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90"/>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作业现场制度化、标准化、规范化建设情况；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54"/>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企业主要负责人和安全管理人员安全生产知识与管理能力考核合格情况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90"/>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从业人员安全培训和持证上岗制度落实情况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88"/>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新建、改建、扩建项目依法履行安全设施与职业病防护设施“三同时”制度情况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26"/>
        </w:trPr>
        <w:tc>
          <w:tcPr>
            <w:tcW w:w="757" w:type="dxa"/>
            <w:vMerge w:val="restart"/>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3</w:t>
            </w:r>
          </w:p>
        </w:tc>
        <w:tc>
          <w:tcPr>
            <w:tcW w:w="2701" w:type="dxa"/>
            <w:vMerge w:val="restart"/>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安全风险管</w:t>
            </w:r>
            <w:proofErr w:type="gramStart"/>
            <w:r w:rsidRPr="00F21D9A">
              <w:rPr>
                <w:rFonts w:ascii="仿宋_GB2312" w:eastAsia="仿宋_GB2312" w:hAnsi="仿宋_GB2312" w:cs="仿宋_GB2312" w:hint="eastAsia"/>
                <w:szCs w:val="21"/>
                <w:lang w:val="zh-CN"/>
              </w:rPr>
              <w:t>控情况</w:t>
            </w:r>
            <w:proofErr w:type="gramEnd"/>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安全生产重要设施、装备完好状况和日常管理维护情况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500"/>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对存在较大危险因素的生产经营场所和重大危险</w:t>
            </w:r>
            <w:proofErr w:type="gramStart"/>
            <w:r w:rsidRPr="00F21D9A">
              <w:rPr>
                <w:rFonts w:ascii="仿宋_GB2312" w:eastAsia="仿宋_GB2312" w:hAnsi="仿宋_GB2312" w:cs="仿宋_GB2312" w:hint="eastAsia"/>
                <w:szCs w:val="21"/>
                <w:lang w:val="zh-CN"/>
              </w:rPr>
              <w:t>源登记</w:t>
            </w:r>
            <w:proofErr w:type="gramEnd"/>
            <w:r w:rsidRPr="00F21D9A">
              <w:rPr>
                <w:rFonts w:ascii="仿宋_GB2312" w:eastAsia="仿宋_GB2312" w:hAnsi="仿宋_GB2312" w:cs="仿宋_GB2312" w:hint="eastAsia"/>
                <w:szCs w:val="21"/>
                <w:lang w:val="zh-CN"/>
              </w:rPr>
              <w:t>建档、制定和落实管控措施开展情况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24"/>
        </w:trPr>
        <w:tc>
          <w:tcPr>
            <w:tcW w:w="757" w:type="dxa"/>
            <w:vMerge w:val="restart"/>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4</w:t>
            </w:r>
          </w:p>
        </w:tc>
        <w:tc>
          <w:tcPr>
            <w:tcW w:w="2701" w:type="dxa"/>
            <w:vMerge w:val="restart"/>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隐患排查治理情况</w:t>
            </w: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建立事故隐患排查治理制度</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278"/>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开展隐患自查自改自报</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02"/>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实行整改闭环管理情况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28"/>
        </w:trPr>
        <w:tc>
          <w:tcPr>
            <w:tcW w:w="757" w:type="dxa"/>
            <w:vMerge w:val="restart"/>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r w:rsidRPr="00F21D9A">
              <w:rPr>
                <w:rFonts w:ascii="仿宋_GB2312" w:eastAsia="仿宋_GB2312" w:hAnsi="仿宋_GB2312" w:cs="仿宋_GB2312" w:hint="eastAsia"/>
                <w:szCs w:val="21"/>
              </w:rPr>
              <w:t>5</w:t>
            </w:r>
          </w:p>
        </w:tc>
        <w:tc>
          <w:tcPr>
            <w:tcW w:w="2701" w:type="dxa"/>
            <w:vMerge w:val="restart"/>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rPr>
            </w:pPr>
            <w:r w:rsidRPr="00F21D9A">
              <w:rPr>
                <w:rFonts w:ascii="仿宋_GB2312" w:eastAsia="仿宋_GB2312" w:hAnsi="仿宋_GB2312" w:cs="仿宋_GB2312" w:hint="eastAsia"/>
                <w:szCs w:val="21"/>
                <w:lang w:val="zh-CN"/>
              </w:rPr>
              <w:t>应急管理情况</w:t>
            </w: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建立专（兼）职应急救援队伍或与相关应急救援队伍签订协议情况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16"/>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应急预案和现场处置方案编制和应急演练组织</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08"/>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必要应急装备配备、应急物资储备情况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14"/>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事故应急处置的总结评估开展情况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r w:rsidR="004C6DA1" w:rsidRPr="00F21D9A" w:rsidTr="00CE7CDC">
        <w:trPr>
          <w:trHeight w:val="324"/>
        </w:trPr>
        <w:tc>
          <w:tcPr>
            <w:tcW w:w="757" w:type="dxa"/>
            <w:vMerge/>
            <w:shd w:val="clear" w:color="auto" w:fill="auto"/>
            <w:vAlign w:val="center"/>
          </w:tcPr>
          <w:p w:rsidR="004C6DA1" w:rsidRPr="00F21D9A" w:rsidRDefault="004C6DA1" w:rsidP="00CE7CDC">
            <w:pPr>
              <w:spacing w:line="200" w:lineRule="exact"/>
              <w:jc w:val="center"/>
              <w:rPr>
                <w:rFonts w:ascii="仿宋_GB2312" w:eastAsia="仿宋_GB2312" w:hAnsi="仿宋_GB2312" w:cs="仿宋_GB2312" w:hint="eastAsia"/>
                <w:szCs w:val="21"/>
              </w:rPr>
            </w:pPr>
          </w:p>
        </w:tc>
        <w:tc>
          <w:tcPr>
            <w:tcW w:w="2701" w:type="dxa"/>
            <w:vMerge/>
            <w:shd w:val="clear" w:color="auto" w:fill="auto"/>
            <w:vAlign w:val="center"/>
          </w:tcPr>
          <w:p w:rsidR="004C6DA1" w:rsidRPr="00F21D9A" w:rsidRDefault="004C6DA1" w:rsidP="00CE7CDC">
            <w:pPr>
              <w:spacing w:line="300" w:lineRule="exact"/>
              <w:rPr>
                <w:rFonts w:ascii="仿宋_GB2312" w:eastAsia="仿宋_GB2312" w:hAnsi="仿宋_GB2312" w:cs="仿宋_GB2312" w:hint="eastAsia"/>
                <w:szCs w:val="21"/>
                <w:lang w:val="zh-CN"/>
              </w:rPr>
            </w:pPr>
          </w:p>
        </w:tc>
        <w:tc>
          <w:tcPr>
            <w:tcW w:w="7548" w:type="dxa"/>
            <w:shd w:val="clear" w:color="auto" w:fill="auto"/>
            <w:vAlign w:val="center"/>
          </w:tcPr>
          <w:p w:rsidR="004C6DA1" w:rsidRPr="00F21D9A" w:rsidRDefault="004C6DA1" w:rsidP="00CE7CDC">
            <w:pPr>
              <w:spacing w:line="240" w:lineRule="exact"/>
              <w:rPr>
                <w:rFonts w:ascii="仿宋_GB2312" w:eastAsia="仿宋_GB2312" w:hAnsi="仿宋_GB2312" w:cs="仿宋_GB2312" w:hint="eastAsia"/>
                <w:szCs w:val="21"/>
                <w:lang w:val="zh-CN"/>
              </w:rPr>
            </w:pPr>
            <w:r w:rsidRPr="00F21D9A">
              <w:rPr>
                <w:rFonts w:ascii="仿宋_GB2312" w:eastAsia="仿宋_GB2312" w:hAnsi="仿宋_GB2312" w:cs="仿宋_GB2312" w:hint="eastAsia"/>
                <w:szCs w:val="21"/>
                <w:lang w:val="zh-CN"/>
              </w:rPr>
              <w:t>岗位应急培训情况</w:t>
            </w:r>
          </w:p>
        </w:tc>
        <w:tc>
          <w:tcPr>
            <w:tcW w:w="1896"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c>
          <w:tcPr>
            <w:tcW w:w="1272" w:type="dxa"/>
            <w:shd w:val="clear" w:color="auto" w:fill="auto"/>
          </w:tcPr>
          <w:p w:rsidR="004C6DA1" w:rsidRPr="00F21D9A" w:rsidRDefault="004C6DA1" w:rsidP="00CE7CDC">
            <w:pPr>
              <w:spacing w:line="200" w:lineRule="exact"/>
              <w:rPr>
                <w:rFonts w:ascii="仿宋_GB2312" w:eastAsia="仿宋_GB2312" w:hAnsi="仿宋_GB2312" w:cs="仿宋_GB2312" w:hint="eastAsia"/>
                <w:szCs w:val="21"/>
              </w:rPr>
            </w:pPr>
          </w:p>
        </w:tc>
      </w:tr>
    </w:tbl>
    <w:p w:rsidR="0023140E" w:rsidRDefault="0023140E">
      <w:bookmarkStart w:id="0" w:name="_GoBack"/>
      <w:bookmarkEnd w:id="0"/>
    </w:p>
    <w:sectPr w:rsidR="0023140E" w:rsidSect="004C6DA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A1"/>
    <w:rsid w:val="0023140E"/>
    <w:rsid w:val="004C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BDB11-44F5-4C27-A222-3653D71B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6DA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政务公开办公室</dc:creator>
  <cp:keywords/>
  <dc:description/>
  <cp:lastModifiedBy>政务公开办公室</cp:lastModifiedBy>
  <cp:revision>1</cp:revision>
  <dcterms:created xsi:type="dcterms:W3CDTF">2017-12-28T01:41:00Z</dcterms:created>
  <dcterms:modified xsi:type="dcterms:W3CDTF">2017-12-28T01:41:00Z</dcterms:modified>
</cp:coreProperties>
</file>